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0C537" w14:textId="54AE0E41" w:rsidR="00CA534A" w:rsidRPr="00146B34" w:rsidRDefault="00B54C6E">
      <w:pPr>
        <w:tabs>
          <w:tab w:val="right" w:pos="10525"/>
        </w:tabs>
        <w:spacing w:after="8" w:line="251" w:lineRule="auto"/>
        <w:ind w:left="-15" w:right="-11" w:firstLine="0"/>
        <w:jc w:val="left"/>
        <w:rPr>
          <w:lang w:val="en-GB"/>
        </w:rPr>
      </w:pPr>
      <w:r>
        <w:rPr>
          <w:b/>
          <w:sz w:val="24"/>
          <w:lang w:val="en"/>
        </w:rPr>
        <w:t>Thursday, 3 May  2018I</w:t>
      </w:r>
      <w:r>
        <w:rPr>
          <w:lang w:val="en"/>
        </w:rPr>
        <w:t xml:space="preserve"> </w:t>
      </w:r>
      <w:r>
        <w:rPr>
          <w:b/>
          <w:sz w:val="24"/>
          <w:lang w:val="en"/>
        </w:rPr>
        <w:tab/>
        <w:t>SERIES - Number 87</w:t>
      </w:r>
    </w:p>
    <w:p w14:paraId="6C1ABE2C" w14:textId="77777777" w:rsidR="00CA534A" w:rsidRDefault="00B54C6E">
      <w:pPr>
        <w:spacing w:after="711" w:line="259" w:lineRule="auto"/>
        <w:ind w:left="6775" w:right="0" w:firstLine="0"/>
        <w:jc w:val="left"/>
      </w:pPr>
      <w:r>
        <w:rPr>
          <w:rFonts w:ascii="Calibri" w:eastAsia="Calibri" w:hAnsi="Calibri" w:cs="Calibri"/>
          <w:noProof/>
          <w:color w:val="000000"/>
          <w:sz w:val="22"/>
        </w:rPr>
        <mc:AlternateContent>
          <mc:Choice Requires="wpg">
            <w:drawing>
              <wp:inline distT="0" distB="0" distL="0" distR="0" wp14:anchorId="238D65E1" wp14:editId="028A3877">
                <wp:extent cx="2381771" cy="6350"/>
                <wp:effectExtent l="0" t="0" r="0" b="0"/>
                <wp:docPr id="24236" name="Group 24236"/>
                <wp:cNvGraphicFramePr/>
                <a:graphic xmlns:a="http://schemas.openxmlformats.org/drawingml/2006/main">
                  <a:graphicData uri="http://schemas.microsoft.com/office/word/2010/wordprocessingGroup">
                    <wpg:wgp>
                      <wpg:cNvGrpSpPr/>
                      <wpg:grpSpPr>
                        <a:xfrm>
                          <a:off x="0" y="0"/>
                          <a:ext cx="2381771" cy="6350"/>
                          <a:chOff x="0" y="0"/>
                          <a:chExt cx="2381771" cy="6350"/>
                        </a:xfrm>
                      </wpg:grpSpPr>
                      <wps:wsp>
                        <wps:cNvPr id="448" name="Shape 448"/>
                        <wps:cNvSpPr/>
                        <wps:spPr>
                          <a:xfrm>
                            <a:off x="0" y="0"/>
                            <a:ext cx="2381771" cy="0"/>
                          </a:xfrm>
                          <a:custGeom>
                            <a:avLst/>
                            <a:gdLst/>
                            <a:ahLst/>
                            <a:cxnLst/>
                            <a:rect l="0" t="0" r="0" b="0"/>
                            <a:pathLst>
                              <a:path w="2381771">
                                <a:moveTo>
                                  <a:pt x="0" y="0"/>
                                </a:moveTo>
                                <a:lnTo>
                                  <a:pt x="2381771"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w:pict>
              <v:group id="Group 24236" style="width:187.541pt;height:0.5pt;mso-position-horizontal-relative:char;mso-position-vertical-relative:line" coordsize="23817,63">
                <v:shape id="Shape 448" style="position:absolute;width:23817;height:0;left:0;top:0;" coordsize="2381771,0" path="m0,0l2381771,0">
                  <v:stroke on="true" weight="0.5pt" color="#181717" miterlimit="10" joinstyle="miter" endcap="flat"/>
                  <v:fill on="false" color="#000000" opacity="0"/>
                </v:shape>
              </v:group>
            </w:pict>
          </mc:Fallback>
        </mc:AlternateContent>
      </w:r>
    </w:p>
    <w:p w14:paraId="58FE8D1A" w14:textId="77777777" w:rsidR="00CA534A" w:rsidRPr="00146B34" w:rsidRDefault="00B54C6E">
      <w:pPr>
        <w:spacing w:after="0" w:line="259" w:lineRule="auto"/>
        <w:ind w:left="0" w:right="0" w:firstLine="0"/>
        <w:jc w:val="right"/>
        <w:rPr>
          <w:lang w:val="en-GB"/>
        </w:rPr>
      </w:pPr>
      <w:r>
        <w:rPr>
          <w:noProof/>
          <w:lang w:val="en"/>
        </w:rPr>
        <w:drawing>
          <wp:anchor distT="0" distB="0" distL="114300" distR="114300" simplePos="0" relativeHeight="251658240" behindDoc="1" locked="0" layoutInCell="1" allowOverlap="0" wp14:anchorId="0BA4EAE6" wp14:editId="50D43FD7">
            <wp:simplePos x="0" y="0"/>
            <wp:positionH relativeFrom="column">
              <wp:posOffset>-7489</wp:posOffset>
            </wp:positionH>
            <wp:positionV relativeFrom="paragraph">
              <wp:posOffset>-459833</wp:posOffset>
            </wp:positionV>
            <wp:extent cx="6702552" cy="1725168"/>
            <wp:effectExtent l="0" t="0" r="0" b="0"/>
            <wp:wrapNone/>
            <wp:docPr id="24639" name="Picture 24639"/>
            <wp:cNvGraphicFramePr/>
            <a:graphic xmlns:a="http://schemas.openxmlformats.org/drawingml/2006/main">
              <a:graphicData uri="http://schemas.openxmlformats.org/drawingml/2006/picture">
                <pic:pic xmlns:pic="http://schemas.openxmlformats.org/drawingml/2006/picture">
                  <pic:nvPicPr>
                    <pic:cNvPr id="24639" name="Picture 24639"/>
                    <pic:cNvPicPr/>
                  </pic:nvPicPr>
                  <pic:blipFill>
                    <a:blip r:embed="rId7"/>
                    <a:stretch>
                      <a:fillRect/>
                    </a:stretch>
                  </pic:blipFill>
                  <pic:spPr>
                    <a:xfrm>
                      <a:off x="0" y="0"/>
                      <a:ext cx="6702552" cy="1725168"/>
                    </a:xfrm>
                    <a:prstGeom prst="rect">
                      <a:avLst/>
                    </a:prstGeom>
                  </pic:spPr>
                </pic:pic>
              </a:graphicData>
            </a:graphic>
          </wp:anchor>
        </w:drawing>
      </w:r>
      <w:r>
        <w:rPr>
          <w:b/>
          <w:sz w:val="120"/>
          <w:lang w:val="en"/>
        </w:rPr>
        <w:t>BULLETIN OF THE REPUBLIC</w:t>
      </w:r>
    </w:p>
    <w:p w14:paraId="387806AC" w14:textId="77777777" w:rsidR="00CA534A" w:rsidRPr="00146B34" w:rsidRDefault="00B54C6E">
      <w:pPr>
        <w:spacing w:after="0" w:line="259" w:lineRule="auto"/>
        <w:ind w:left="3072" w:right="0" w:firstLine="0"/>
        <w:jc w:val="left"/>
        <w:rPr>
          <w:lang w:val="en-GB"/>
        </w:rPr>
      </w:pPr>
      <w:r>
        <w:rPr>
          <w:b/>
          <w:sz w:val="32"/>
          <w:lang w:val="en"/>
        </w:rPr>
        <w:t xml:space="preserve">  OFFICIAL PUBLICATION OF THE REPUBLIC OF MOZAMBIQUE</w:t>
      </w:r>
    </w:p>
    <w:p w14:paraId="6FA4C15C" w14:textId="77777777" w:rsidR="00CA534A" w:rsidRPr="00146B34" w:rsidRDefault="00CA534A">
      <w:pPr>
        <w:rPr>
          <w:lang w:val="en-GB"/>
        </w:rPr>
        <w:sectPr w:rsidR="00CA534A" w:rsidRPr="00146B34">
          <w:headerReference w:type="even" r:id="rId8"/>
          <w:headerReference w:type="default" r:id="rId9"/>
          <w:headerReference w:type="first" r:id="rId10"/>
          <w:pgSz w:w="11906" w:h="16838"/>
          <w:pgMar w:top="838" w:right="695" w:bottom="645" w:left="685" w:header="708" w:footer="708" w:gutter="0"/>
          <w:pgNumType w:start="627"/>
          <w:cols w:space="708"/>
          <w:titlePg/>
        </w:sectPr>
      </w:pPr>
    </w:p>
    <w:p w14:paraId="1E9ACE33" w14:textId="77777777" w:rsidR="00CA534A" w:rsidRPr="00146B34" w:rsidRDefault="00B54C6E">
      <w:pPr>
        <w:spacing w:after="0" w:line="259" w:lineRule="auto"/>
        <w:ind w:left="189" w:right="0" w:firstLine="0"/>
        <w:jc w:val="left"/>
        <w:rPr>
          <w:lang w:val="en-GB"/>
        </w:rPr>
      </w:pPr>
      <w:r>
        <w:rPr>
          <w:b/>
          <w:lang w:val="en"/>
        </w:rPr>
        <w:t xml:space="preserve">NATIONAL PRESS OF MOZAMBIQUE, E. P. </w:t>
      </w:r>
    </w:p>
    <w:p w14:paraId="33E54408" w14:textId="77777777" w:rsidR="00CA534A" w:rsidRDefault="00B54C6E">
      <w:pPr>
        <w:spacing w:after="232" w:line="259" w:lineRule="auto"/>
        <w:ind w:left="2253" w:right="0" w:firstLine="0"/>
        <w:jc w:val="left"/>
      </w:pPr>
      <w:r>
        <w:rPr>
          <w:rFonts w:ascii="Calibri" w:eastAsia="Calibri" w:hAnsi="Calibri" w:cs="Calibri"/>
          <w:noProof/>
          <w:color w:val="000000"/>
          <w:sz w:val="22"/>
        </w:rPr>
        <mc:AlternateContent>
          <mc:Choice Requires="wpg">
            <w:drawing>
              <wp:inline distT="0" distB="0" distL="0" distR="0" wp14:anchorId="79A1F41C" wp14:editId="551EBEFF">
                <wp:extent cx="370840" cy="6350"/>
                <wp:effectExtent l="0" t="0" r="0" b="0"/>
                <wp:docPr id="24237" name="Group 24237"/>
                <wp:cNvGraphicFramePr/>
                <a:graphic xmlns:a="http://schemas.openxmlformats.org/drawingml/2006/main">
                  <a:graphicData uri="http://schemas.microsoft.com/office/word/2010/wordprocessingGroup">
                    <wpg:wgp>
                      <wpg:cNvGrpSpPr/>
                      <wpg:grpSpPr>
                        <a:xfrm>
                          <a:off x="0" y="0"/>
                          <a:ext cx="370840" cy="6350"/>
                          <a:chOff x="0" y="0"/>
                          <a:chExt cx="370840" cy="6350"/>
                        </a:xfrm>
                      </wpg:grpSpPr>
                      <wps:wsp>
                        <wps:cNvPr id="452" name="Shape 452"/>
                        <wps:cNvSpPr/>
                        <wps:spPr>
                          <a:xfrm>
                            <a:off x="0" y="0"/>
                            <a:ext cx="370840" cy="0"/>
                          </a:xfrm>
                          <a:custGeom>
                            <a:avLst/>
                            <a:gdLst/>
                            <a:ahLst/>
                            <a:cxnLst/>
                            <a:rect l="0" t="0" r="0" b="0"/>
                            <a:pathLst>
                              <a:path w="370840">
                                <a:moveTo>
                                  <a:pt x="0" y="0"/>
                                </a:moveTo>
                                <a:lnTo>
                                  <a:pt x="370840"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w:pict>
              <v:group id="Group 24237" style="width:29.2pt;height:0.5pt;mso-position-horizontal-relative:char;mso-position-vertical-relative:line" coordsize="3708,63">
                <v:shape id="Shape 452" style="position:absolute;width:3708;height:0;left:0;top:0;" coordsize="370840,0" path="m0,0l370840,0">
                  <v:stroke on="true" weight="0.5pt" color="#181717" miterlimit="4" joinstyle="miter" endcap="flat"/>
                  <v:fill on="false" color="#000000" opacity="0"/>
                </v:shape>
              </v:group>
            </w:pict>
          </mc:Fallback>
        </mc:AlternateContent>
      </w:r>
    </w:p>
    <w:p w14:paraId="7D6FC803" w14:textId="77777777" w:rsidR="00CA534A" w:rsidRPr="00146B34" w:rsidRDefault="00B54C6E">
      <w:pPr>
        <w:pStyle w:val="Kop1"/>
        <w:rPr>
          <w:lang w:val="en-GB"/>
        </w:rPr>
      </w:pPr>
      <w:r>
        <w:rPr>
          <w:lang w:val="en"/>
        </w:rPr>
        <w:t>A V I S O</w:t>
      </w:r>
    </w:p>
    <w:p w14:paraId="44590484" w14:textId="77777777" w:rsidR="00CA534A" w:rsidRPr="00146B34" w:rsidRDefault="00B54C6E">
      <w:pPr>
        <w:spacing w:after="0" w:line="298" w:lineRule="auto"/>
        <w:ind w:left="0" w:right="63" w:firstLine="227"/>
        <w:rPr>
          <w:lang w:val="en-GB"/>
        </w:rPr>
      </w:pPr>
      <w:r>
        <w:rPr>
          <w:sz w:val="14"/>
          <w:lang w:val="en"/>
        </w:rPr>
        <w:t>The matter to be published in the '  Bulletin of the</w:t>
      </w:r>
      <w:r>
        <w:rPr>
          <w:lang w:val="en"/>
        </w:rPr>
        <w:t xml:space="preserve"> </w:t>
      </w:r>
      <w:r>
        <w:rPr>
          <w:sz w:val="14"/>
          <w:lang w:val="en"/>
        </w:rPr>
        <w:t>Republic'  shall</w:t>
      </w:r>
      <w:r>
        <w:rPr>
          <w:lang w:val="en"/>
        </w:rPr>
        <w:t xml:space="preserve"> be </w:t>
      </w:r>
      <w:r>
        <w:rPr>
          <w:sz w:val="14"/>
          <w:lang w:val="en"/>
        </w:rPr>
        <w:t xml:space="preserve"> sent</w:t>
      </w:r>
      <w:r>
        <w:rPr>
          <w:lang w:val="en"/>
        </w:rPr>
        <w:t xml:space="preserve"> in a </w:t>
      </w:r>
      <w:r>
        <w:rPr>
          <w:sz w:val="14"/>
          <w:lang w:val="en"/>
        </w:rPr>
        <w:t xml:space="preserve">  duly certified copy, one</w:t>
      </w:r>
      <w:r>
        <w:rPr>
          <w:lang w:val="en"/>
        </w:rPr>
        <w:t xml:space="preserve"> for </w:t>
      </w:r>
      <w:r>
        <w:rPr>
          <w:sz w:val="14"/>
          <w:lang w:val="en"/>
        </w:rPr>
        <w:t>each subject, of which</w:t>
      </w:r>
      <w:r>
        <w:rPr>
          <w:lang w:val="en"/>
        </w:rPr>
        <w:t xml:space="preserve"> it </w:t>
      </w:r>
      <w:r>
        <w:rPr>
          <w:sz w:val="14"/>
          <w:lang w:val="en"/>
        </w:rPr>
        <w:t xml:space="preserve"> is contained, in addition to the indications necessary for  the  following, signed and authenticated </w:t>
      </w:r>
      <w:r>
        <w:rPr>
          <w:lang w:val="en"/>
        </w:rPr>
        <w:t xml:space="preserve"> endorsement</w:t>
      </w:r>
      <w:r>
        <w:rPr>
          <w:sz w:val="14"/>
          <w:lang w:val="en"/>
        </w:rPr>
        <w:t>: For publication</w:t>
      </w:r>
      <w:r>
        <w:rPr>
          <w:lang w:val="en"/>
        </w:rPr>
        <w:t xml:space="preserve"> </w:t>
      </w:r>
      <w:r>
        <w:rPr>
          <w:b/>
          <w:sz w:val="14"/>
          <w:lang w:val="en"/>
        </w:rPr>
        <w:t xml:space="preserve">in the 'Bulletin of the Republic'. </w:t>
      </w:r>
    </w:p>
    <w:p w14:paraId="260F054F" w14:textId="77777777" w:rsidR="00CA534A" w:rsidRDefault="00B54C6E">
      <w:pPr>
        <w:spacing w:after="179" w:line="259" w:lineRule="auto"/>
        <w:ind w:left="-4" w:right="0" w:firstLine="0"/>
        <w:jc w:val="left"/>
      </w:pPr>
      <w:r>
        <w:rPr>
          <w:rFonts w:ascii="Calibri" w:eastAsia="Calibri" w:hAnsi="Calibri" w:cs="Calibri"/>
          <w:noProof/>
          <w:color w:val="000000"/>
          <w:sz w:val="22"/>
        </w:rPr>
        <mc:AlternateContent>
          <mc:Choice Requires="wpg">
            <w:drawing>
              <wp:inline distT="0" distB="0" distL="0" distR="0" wp14:anchorId="17921AF9" wp14:editId="5B21903B">
                <wp:extent cx="3230994" cy="195228"/>
                <wp:effectExtent l="0" t="0" r="0" b="0"/>
                <wp:docPr id="24235" name="Group 24235"/>
                <wp:cNvGraphicFramePr/>
                <a:graphic xmlns:a="http://schemas.openxmlformats.org/drawingml/2006/main">
                  <a:graphicData uri="http://schemas.microsoft.com/office/word/2010/wordprocessingGroup">
                    <wpg:wgp>
                      <wpg:cNvGrpSpPr/>
                      <wpg:grpSpPr>
                        <a:xfrm>
                          <a:off x="0" y="0"/>
                          <a:ext cx="3230994" cy="195228"/>
                          <a:chOff x="0" y="0"/>
                          <a:chExt cx="3230994" cy="195228"/>
                        </a:xfrm>
                      </wpg:grpSpPr>
                      <wps:wsp>
                        <wps:cNvPr id="425" name="Shape 425"/>
                        <wps:cNvSpPr/>
                        <wps:spPr>
                          <a:xfrm>
                            <a:off x="2981" y="0"/>
                            <a:ext cx="3226371" cy="0"/>
                          </a:xfrm>
                          <a:custGeom>
                            <a:avLst/>
                            <a:gdLst/>
                            <a:ahLst/>
                            <a:cxnLst/>
                            <a:rect l="0" t="0" r="0" b="0"/>
                            <a:pathLst>
                              <a:path w="3226371">
                                <a:moveTo>
                                  <a:pt x="0" y="0"/>
                                </a:moveTo>
                                <a:lnTo>
                                  <a:pt x="3226371"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s:wsp>
                        <wps:cNvPr id="426" name="Shape 426"/>
                        <wps:cNvSpPr/>
                        <wps:spPr>
                          <a:xfrm>
                            <a:off x="126336" y="100954"/>
                            <a:ext cx="3026321" cy="0"/>
                          </a:xfrm>
                          <a:custGeom>
                            <a:avLst/>
                            <a:gdLst/>
                            <a:ahLst/>
                            <a:cxnLst/>
                            <a:rect l="0" t="0" r="0" b="0"/>
                            <a:pathLst>
                              <a:path w="3026321">
                                <a:moveTo>
                                  <a:pt x="0" y="0"/>
                                </a:moveTo>
                                <a:lnTo>
                                  <a:pt x="3026321" y="0"/>
                                </a:lnTo>
                              </a:path>
                            </a:pathLst>
                          </a:custGeom>
                          <a:ln w="50800" cap="rnd">
                            <a:custDash>
                              <a:ds d="1" sp="807800"/>
                            </a:custDash>
                            <a:round/>
                          </a:ln>
                        </wps:spPr>
                        <wps:style>
                          <a:lnRef idx="1">
                            <a:srgbClr val="181717"/>
                          </a:lnRef>
                          <a:fillRef idx="0">
                            <a:srgbClr val="000000">
                              <a:alpha val="0"/>
                            </a:srgbClr>
                          </a:fillRef>
                          <a:effectRef idx="0">
                            <a:scrgbClr r="0" g="0" b="0"/>
                          </a:effectRef>
                          <a:fontRef idx="none"/>
                        </wps:style>
                        <wps:bodyPr/>
                      </wps:wsp>
                      <wps:wsp>
                        <wps:cNvPr id="427" name="Shape 427"/>
                        <wps:cNvSpPr/>
                        <wps:spPr>
                          <a:xfrm>
                            <a:off x="23748" y="100954"/>
                            <a:ext cx="0" cy="0"/>
                          </a:xfrm>
                          <a:custGeom>
                            <a:avLst/>
                            <a:gdLst/>
                            <a:ahLst/>
                            <a:cxnLst/>
                            <a:rect l="0" t="0" r="0" b="0"/>
                            <a:pathLst>
                              <a:path>
                                <a:moveTo>
                                  <a:pt x="0" y="0"/>
                                </a:moveTo>
                                <a:lnTo>
                                  <a:pt x="0" y="0"/>
                                </a:lnTo>
                              </a:path>
                            </a:pathLst>
                          </a:custGeom>
                          <a:ln w="50800" cap="rnd">
                            <a:round/>
                          </a:ln>
                        </wps:spPr>
                        <wps:style>
                          <a:lnRef idx="1">
                            <a:srgbClr val="181717"/>
                          </a:lnRef>
                          <a:fillRef idx="0">
                            <a:srgbClr val="000000">
                              <a:alpha val="0"/>
                            </a:srgbClr>
                          </a:fillRef>
                          <a:effectRef idx="0">
                            <a:scrgbClr r="0" g="0" b="0"/>
                          </a:effectRef>
                          <a:fontRef idx="none"/>
                        </wps:style>
                        <wps:bodyPr/>
                      </wps:wsp>
                      <wps:wsp>
                        <wps:cNvPr id="428" name="Shape 428"/>
                        <wps:cNvSpPr/>
                        <wps:spPr>
                          <a:xfrm>
                            <a:off x="3203942" y="100954"/>
                            <a:ext cx="0" cy="0"/>
                          </a:xfrm>
                          <a:custGeom>
                            <a:avLst/>
                            <a:gdLst/>
                            <a:ahLst/>
                            <a:cxnLst/>
                            <a:rect l="0" t="0" r="0" b="0"/>
                            <a:pathLst>
                              <a:path>
                                <a:moveTo>
                                  <a:pt x="0" y="0"/>
                                </a:moveTo>
                                <a:lnTo>
                                  <a:pt x="0" y="0"/>
                                </a:lnTo>
                              </a:path>
                            </a:pathLst>
                          </a:custGeom>
                          <a:ln w="50800" cap="rnd">
                            <a:round/>
                          </a:ln>
                        </wps:spPr>
                        <wps:style>
                          <a:lnRef idx="1">
                            <a:srgbClr val="181717"/>
                          </a:lnRef>
                          <a:fillRef idx="0">
                            <a:srgbClr val="000000">
                              <a:alpha val="0"/>
                            </a:srgbClr>
                          </a:fillRef>
                          <a:effectRef idx="0">
                            <a:scrgbClr r="0" g="0" b="0"/>
                          </a:effectRef>
                          <a:fontRef idx="none"/>
                        </wps:style>
                        <wps:bodyPr/>
                      </wps:wsp>
                      <wps:wsp>
                        <wps:cNvPr id="429" name="Shape 429"/>
                        <wps:cNvSpPr/>
                        <wps:spPr>
                          <a:xfrm>
                            <a:off x="0" y="195228"/>
                            <a:ext cx="3230994" cy="0"/>
                          </a:xfrm>
                          <a:custGeom>
                            <a:avLst/>
                            <a:gdLst/>
                            <a:ahLst/>
                            <a:cxnLst/>
                            <a:rect l="0" t="0" r="0" b="0"/>
                            <a:pathLst>
                              <a:path w="3230994">
                                <a:moveTo>
                                  <a:pt x="0" y="0"/>
                                </a:moveTo>
                                <a:lnTo>
                                  <a:pt x="323099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w:pict>
              <v:group id="Group 24235" style="width:254.409pt;height:15.3723pt;mso-position-horizontal-relative:char;mso-position-vertical-relative:line" coordsize="32309,1952">
                <v:shape id="Shape 425" style="position:absolute;width:32263;height:0;left:29;top:0;" coordsize="3226371,0" path="m0,0l3226371,0">
                  <v:stroke on="true" weight="0.5pt" color="#181717" miterlimit="4" joinstyle="miter" endcap="flat"/>
                  <v:fill on="false" color="#000000" opacity="0"/>
                </v:shape>
                <v:shape id="Shape 426" style="position:absolute;width:30263;height:0;left:1263;top:1009;" coordsize="3026321,0" path="m0,0l3026321,0">
                  <v:stroke on="true" weight="4pt" color="#181717" joinstyle="round" endcap="round" dashstyle="0 2.0195"/>
                  <v:fill on="false" color="#000000" opacity="0"/>
                </v:shape>
                <v:shape id="Shape 427" style="position:absolute;width:0;height:0;left:237;top:1009;" coordsize="0,0" path="m0,0l0,0">
                  <v:stroke on="true" weight="4pt" color="#181717" joinstyle="round" endcap="round"/>
                  <v:fill on="false" color="#000000" opacity="0"/>
                </v:shape>
                <v:shape id="Shape 428" style="position:absolute;width:0;height:0;left:32039;top:1009;" coordsize="0,0" path="m0,0l0,0">
                  <v:stroke on="true" weight="4pt" color="#181717" joinstyle="round" endcap="round"/>
                  <v:fill on="false" color="#000000" opacity="0"/>
                </v:shape>
                <v:shape id="Shape 429" style="position:absolute;width:32309;height:0;left:0;top:1952;" coordsize="3230994,0" path="m0,0l3230994,0">
                  <v:stroke on="true" weight="0.5pt" color="#181717" miterlimit="4" joinstyle="miter" endcap="flat"/>
                  <v:fill on="false" color="#000000" opacity="0"/>
                </v:shape>
              </v:group>
            </w:pict>
          </mc:Fallback>
        </mc:AlternateContent>
      </w:r>
    </w:p>
    <w:p w14:paraId="294B7ADF" w14:textId="77777777" w:rsidR="00CA534A" w:rsidRPr="00146B34" w:rsidRDefault="00B54C6E">
      <w:pPr>
        <w:pStyle w:val="Kop1"/>
        <w:spacing w:after="122"/>
        <w:ind w:right="62"/>
        <w:rPr>
          <w:lang w:val="en-GB"/>
        </w:rPr>
      </w:pPr>
      <w:r>
        <w:rPr>
          <w:color w:val="181717"/>
          <w:sz w:val="24"/>
          <w:lang w:val="en"/>
        </w:rPr>
        <w:t>SUMMARY</w:t>
      </w:r>
    </w:p>
    <w:p w14:paraId="4FB58850" w14:textId="77777777" w:rsidR="00CA534A" w:rsidRPr="00146B34" w:rsidRDefault="00B54C6E">
      <w:pPr>
        <w:spacing w:after="79" w:line="259" w:lineRule="auto"/>
        <w:ind w:left="465" w:right="0" w:firstLine="0"/>
        <w:jc w:val="left"/>
        <w:rPr>
          <w:lang w:val="en-GB"/>
        </w:rPr>
      </w:pPr>
      <w:r>
        <w:rPr>
          <w:lang w:val="en"/>
        </w:rPr>
        <w:t>Council of Ministers:</w:t>
      </w:r>
    </w:p>
    <w:p w14:paraId="023B53F6" w14:textId="77777777" w:rsidR="00CA534A" w:rsidRPr="00146B34" w:rsidRDefault="00B54C6E">
      <w:pPr>
        <w:spacing w:after="70" w:line="287" w:lineRule="auto"/>
        <w:ind w:left="21" w:right="0" w:hanging="10"/>
        <w:jc w:val="left"/>
        <w:rPr>
          <w:lang w:val="en-GB"/>
        </w:rPr>
      </w:pPr>
      <w:r>
        <w:rPr>
          <w:b/>
          <w:sz w:val="16"/>
          <w:lang w:val="en"/>
        </w:rPr>
        <w:t>Decree No 23/2018:</w:t>
      </w:r>
    </w:p>
    <w:p w14:paraId="3910B140" w14:textId="77777777" w:rsidR="00CA534A" w:rsidRPr="00146B34" w:rsidRDefault="00B54C6E">
      <w:pPr>
        <w:ind w:left="857" w:right="0"/>
        <w:rPr>
          <w:lang w:val="en-GB"/>
        </w:rPr>
      </w:pPr>
      <w:r>
        <w:rPr>
          <w:lang w:val="en"/>
        </w:rPr>
        <w:t xml:space="preserve">  Approves  the Regulation for the Implementation of Projects Inherent to the   Reduction of Emissions from Deforestation and Forest Degradation, Conservation and Increase of Carbon Reserves, hereinafter  referred to as  REDD+ Regulation</w:t>
      </w:r>
      <w:r>
        <w:rPr>
          <w:sz w:val="18"/>
          <w:lang w:val="en"/>
        </w:rPr>
        <w:t>.</w:t>
      </w:r>
    </w:p>
    <w:p w14:paraId="506CB686" w14:textId="77777777" w:rsidR="00CA534A" w:rsidRDefault="00B54C6E">
      <w:pPr>
        <w:spacing w:after="268" w:line="259" w:lineRule="auto"/>
        <w:ind w:left="14" w:right="0" w:firstLine="0"/>
        <w:jc w:val="left"/>
      </w:pPr>
      <w:r>
        <w:rPr>
          <w:rFonts w:ascii="Calibri" w:eastAsia="Calibri" w:hAnsi="Calibri" w:cs="Calibri"/>
          <w:noProof/>
          <w:color w:val="000000"/>
          <w:sz w:val="22"/>
        </w:rPr>
        <mc:AlternateContent>
          <mc:Choice Requires="wpg">
            <w:drawing>
              <wp:inline distT="0" distB="0" distL="0" distR="0" wp14:anchorId="31A7161B" wp14:editId="7207C825">
                <wp:extent cx="3230994" cy="195228"/>
                <wp:effectExtent l="0" t="0" r="0" b="0"/>
                <wp:docPr id="24238" name="Group 24238"/>
                <wp:cNvGraphicFramePr/>
                <a:graphic xmlns:a="http://schemas.openxmlformats.org/drawingml/2006/main">
                  <a:graphicData uri="http://schemas.microsoft.com/office/word/2010/wordprocessingGroup">
                    <wpg:wgp>
                      <wpg:cNvGrpSpPr/>
                      <wpg:grpSpPr>
                        <a:xfrm>
                          <a:off x="0" y="0"/>
                          <a:ext cx="3230994" cy="195228"/>
                          <a:chOff x="0" y="0"/>
                          <a:chExt cx="3230994" cy="195228"/>
                        </a:xfrm>
                      </wpg:grpSpPr>
                      <wps:wsp>
                        <wps:cNvPr id="453" name="Shape 453"/>
                        <wps:cNvSpPr/>
                        <wps:spPr>
                          <a:xfrm>
                            <a:off x="2979" y="0"/>
                            <a:ext cx="3226372" cy="0"/>
                          </a:xfrm>
                          <a:custGeom>
                            <a:avLst/>
                            <a:gdLst/>
                            <a:ahLst/>
                            <a:cxnLst/>
                            <a:rect l="0" t="0" r="0" b="0"/>
                            <a:pathLst>
                              <a:path w="3226372">
                                <a:moveTo>
                                  <a:pt x="0" y="0"/>
                                </a:moveTo>
                                <a:lnTo>
                                  <a:pt x="3226372"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s:wsp>
                        <wps:cNvPr id="454" name="Shape 454"/>
                        <wps:cNvSpPr/>
                        <wps:spPr>
                          <a:xfrm>
                            <a:off x="126334" y="100954"/>
                            <a:ext cx="3026321" cy="0"/>
                          </a:xfrm>
                          <a:custGeom>
                            <a:avLst/>
                            <a:gdLst/>
                            <a:ahLst/>
                            <a:cxnLst/>
                            <a:rect l="0" t="0" r="0" b="0"/>
                            <a:pathLst>
                              <a:path w="3026321">
                                <a:moveTo>
                                  <a:pt x="0" y="0"/>
                                </a:moveTo>
                                <a:lnTo>
                                  <a:pt x="3026321" y="0"/>
                                </a:lnTo>
                              </a:path>
                            </a:pathLst>
                          </a:custGeom>
                          <a:ln w="50800" cap="rnd">
                            <a:custDash>
                              <a:ds d="1" sp="807800"/>
                            </a:custDash>
                            <a:round/>
                          </a:ln>
                        </wps:spPr>
                        <wps:style>
                          <a:lnRef idx="1">
                            <a:srgbClr val="181717"/>
                          </a:lnRef>
                          <a:fillRef idx="0">
                            <a:srgbClr val="000000">
                              <a:alpha val="0"/>
                            </a:srgbClr>
                          </a:fillRef>
                          <a:effectRef idx="0">
                            <a:scrgbClr r="0" g="0" b="0"/>
                          </a:effectRef>
                          <a:fontRef idx="none"/>
                        </wps:style>
                        <wps:bodyPr/>
                      </wps:wsp>
                      <wps:wsp>
                        <wps:cNvPr id="455" name="Shape 455"/>
                        <wps:cNvSpPr/>
                        <wps:spPr>
                          <a:xfrm>
                            <a:off x="23748" y="100954"/>
                            <a:ext cx="0" cy="0"/>
                          </a:xfrm>
                          <a:custGeom>
                            <a:avLst/>
                            <a:gdLst/>
                            <a:ahLst/>
                            <a:cxnLst/>
                            <a:rect l="0" t="0" r="0" b="0"/>
                            <a:pathLst>
                              <a:path>
                                <a:moveTo>
                                  <a:pt x="0" y="0"/>
                                </a:moveTo>
                                <a:lnTo>
                                  <a:pt x="0" y="0"/>
                                </a:lnTo>
                              </a:path>
                            </a:pathLst>
                          </a:custGeom>
                          <a:ln w="50800" cap="rnd">
                            <a:round/>
                          </a:ln>
                        </wps:spPr>
                        <wps:style>
                          <a:lnRef idx="1">
                            <a:srgbClr val="181717"/>
                          </a:lnRef>
                          <a:fillRef idx="0">
                            <a:srgbClr val="000000">
                              <a:alpha val="0"/>
                            </a:srgbClr>
                          </a:fillRef>
                          <a:effectRef idx="0">
                            <a:scrgbClr r="0" g="0" b="0"/>
                          </a:effectRef>
                          <a:fontRef idx="none"/>
                        </wps:style>
                        <wps:bodyPr/>
                      </wps:wsp>
                      <wps:wsp>
                        <wps:cNvPr id="456" name="Shape 456"/>
                        <wps:cNvSpPr/>
                        <wps:spPr>
                          <a:xfrm>
                            <a:off x="3203942" y="100954"/>
                            <a:ext cx="0" cy="0"/>
                          </a:xfrm>
                          <a:custGeom>
                            <a:avLst/>
                            <a:gdLst/>
                            <a:ahLst/>
                            <a:cxnLst/>
                            <a:rect l="0" t="0" r="0" b="0"/>
                            <a:pathLst>
                              <a:path>
                                <a:moveTo>
                                  <a:pt x="0" y="0"/>
                                </a:moveTo>
                                <a:lnTo>
                                  <a:pt x="0" y="0"/>
                                </a:lnTo>
                              </a:path>
                            </a:pathLst>
                          </a:custGeom>
                          <a:ln w="50800" cap="rnd">
                            <a:round/>
                          </a:ln>
                        </wps:spPr>
                        <wps:style>
                          <a:lnRef idx="1">
                            <a:srgbClr val="181717"/>
                          </a:lnRef>
                          <a:fillRef idx="0">
                            <a:srgbClr val="000000">
                              <a:alpha val="0"/>
                            </a:srgbClr>
                          </a:fillRef>
                          <a:effectRef idx="0">
                            <a:scrgbClr r="0" g="0" b="0"/>
                          </a:effectRef>
                          <a:fontRef idx="none"/>
                        </wps:style>
                        <wps:bodyPr/>
                      </wps:wsp>
                      <wps:wsp>
                        <wps:cNvPr id="457" name="Shape 457"/>
                        <wps:cNvSpPr/>
                        <wps:spPr>
                          <a:xfrm>
                            <a:off x="0" y="195228"/>
                            <a:ext cx="3230994" cy="0"/>
                          </a:xfrm>
                          <a:custGeom>
                            <a:avLst/>
                            <a:gdLst/>
                            <a:ahLst/>
                            <a:cxnLst/>
                            <a:rect l="0" t="0" r="0" b="0"/>
                            <a:pathLst>
                              <a:path w="3230994">
                                <a:moveTo>
                                  <a:pt x="0" y="0"/>
                                </a:moveTo>
                                <a:lnTo>
                                  <a:pt x="323099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w:pict>
              <v:group id="Group 24238" style="width:254.409pt;height:15.3723pt;mso-position-horizontal-relative:char;mso-position-vertical-relative:line" coordsize="32309,1952">
                <v:shape id="Shape 453" style="position:absolute;width:32263;height:0;left:29;top:0;" coordsize="3226372,0" path="m0,0l3226372,0">
                  <v:stroke on="true" weight="0.5pt" color="#181717" miterlimit="4" joinstyle="miter" endcap="flat"/>
                  <v:fill on="false" color="#000000" opacity="0"/>
                </v:shape>
                <v:shape id="Shape 454" style="position:absolute;width:30263;height:0;left:1263;top:1009;" coordsize="3026321,0" path="m0,0l3026321,0">
                  <v:stroke on="true" weight="4pt" color="#181717" joinstyle="round" endcap="round" dashstyle="0 2.0195"/>
                  <v:fill on="false" color="#000000" opacity="0"/>
                </v:shape>
                <v:shape id="Shape 455" style="position:absolute;width:0;height:0;left:237;top:1009;" coordsize="0,0" path="m0,0l0,0">
                  <v:stroke on="true" weight="4pt" color="#181717" joinstyle="round" endcap="round"/>
                  <v:fill on="false" color="#000000" opacity="0"/>
                </v:shape>
                <v:shape id="Shape 456" style="position:absolute;width:0;height:0;left:32039;top:1009;" coordsize="0,0" path="m0,0l0,0">
                  <v:stroke on="true" weight="4pt" color="#181717" joinstyle="round" endcap="round"/>
                  <v:fill on="false" color="#000000" opacity="0"/>
                </v:shape>
                <v:shape id="Shape 457" style="position:absolute;width:32309;height:0;left:0;top:1952;" coordsize="3230994,0" path="m0,0l3230994,0">
                  <v:stroke on="true" weight="0.5pt" color="#181717" miterlimit="4" joinstyle="miter" endcap="flat"/>
                  <v:fill on="false" color="#000000" opacity="0"/>
                </v:shape>
              </v:group>
            </w:pict>
          </mc:Fallback>
        </mc:AlternateContent>
      </w:r>
    </w:p>
    <w:p w14:paraId="75A30E17" w14:textId="77777777" w:rsidR="00CA534A" w:rsidRDefault="00B54C6E">
      <w:pPr>
        <w:pStyle w:val="Kop2"/>
      </w:pPr>
      <w:r>
        <w:rPr>
          <w:lang w:val="en"/>
        </w:rPr>
        <w:t>COUNCIL OF MINISTERS</w:t>
      </w:r>
    </w:p>
    <w:p w14:paraId="0B607947" w14:textId="77777777" w:rsidR="00CA534A" w:rsidRDefault="00B54C6E">
      <w:pPr>
        <w:spacing w:after="196" w:line="259" w:lineRule="auto"/>
        <w:ind w:left="2265" w:right="0" w:firstLine="0"/>
        <w:jc w:val="left"/>
      </w:pPr>
      <w:r>
        <w:rPr>
          <w:rFonts w:ascii="Calibri" w:eastAsia="Calibri" w:hAnsi="Calibri" w:cs="Calibri"/>
          <w:noProof/>
          <w:color w:val="000000"/>
          <w:sz w:val="22"/>
        </w:rPr>
        <mc:AlternateContent>
          <mc:Choice Requires="wpg">
            <w:drawing>
              <wp:inline distT="0" distB="0" distL="0" distR="0" wp14:anchorId="2F963871" wp14:editId="31000A6A">
                <wp:extent cx="370840" cy="6350"/>
                <wp:effectExtent l="0" t="0" r="0" b="0"/>
                <wp:docPr id="24239" name="Group 24239"/>
                <wp:cNvGraphicFramePr/>
                <a:graphic xmlns:a="http://schemas.openxmlformats.org/drawingml/2006/main">
                  <a:graphicData uri="http://schemas.microsoft.com/office/word/2010/wordprocessingGroup">
                    <wpg:wgp>
                      <wpg:cNvGrpSpPr/>
                      <wpg:grpSpPr>
                        <a:xfrm>
                          <a:off x="0" y="0"/>
                          <a:ext cx="370840" cy="6350"/>
                          <a:chOff x="0" y="0"/>
                          <a:chExt cx="370840" cy="6350"/>
                        </a:xfrm>
                      </wpg:grpSpPr>
                      <wps:wsp>
                        <wps:cNvPr id="458" name="Shape 458"/>
                        <wps:cNvSpPr/>
                        <wps:spPr>
                          <a:xfrm>
                            <a:off x="0" y="0"/>
                            <a:ext cx="370840" cy="0"/>
                          </a:xfrm>
                          <a:custGeom>
                            <a:avLst/>
                            <a:gdLst/>
                            <a:ahLst/>
                            <a:cxnLst/>
                            <a:rect l="0" t="0" r="0" b="0"/>
                            <a:pathLst>
                              <a:path w="370840">
                                <a:moveTo>
                                  <a:pt x="0" y="0"/>
                                </a:moveTo>
                                <a:lnTo>
                                  <a:pt x="370840"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pic="http://schemas.openxmlformats.org/drawingml/2006/picture">
            <w:pict>
              <v:group id="Group 24239" style="width:29.2pt;height:0.5pt;mso-position-horizontal-relative:char;mso-position-vertical-relative:line" coordsize="3708,63">
                <v:shape id="Shape 458" style="position:absolute;width:3708;height:0;left:0;top:0;" coordsize="370840,0" path="m0,0l370840,0">
                  <v:stroke on="true" weight="0.5pt" color="#181717" miterlimit="4" joinstyle="miter" endcap="flat"/>
                  <v:fill on="false" color="#000000" opacity="0"/>
                </v:shape>
              </v:group>
            </w:pict>
          </mc:Fallback>
        </mc:AlternateContent>
      </w:r>
    </w:p>
    <w:p w14:paraId="0F194215" w14:textId="77777777" w:rsidR="00CA534A" w:rsidRPr="00146B34" w:rsidRDefault="00B54C6E">
      <w:pPr>
        <w:spacing w:after="0" w:line="448" w:lineRule="auto"/>
        <w:ind w:left="2074" w:right="1512" w:hanging="438"/>
        <w:jc w:val="left"/>
        <w:rPr>
          <w:lang w:val="en-GB"/>
        </w:rPr>
      </w:pPr>
      <w:r>
        <w:rPr>
          <w:b/>
          <w:lang w:val="en"/>
        </w:rPr>
        <w:t xml:space="preserve">Decree No. 23/2018 </w:t>
      </w:r>
      <w:r>
        <w:rPr>
          <w:b/>
          <w:sz w:val="16"/>
          <w:lang w:val="en"/>
        </w:rPr>
        <w:t>de</w:t>
      </w:r>
      <w:r>
        <w:rPr>
          <w:lang w:val="en"/>
        </w:rPr>
        <w:t xml:space="preserve"> </w:t>
      </w:r>
      <w:r>
        <w:rPr>
          <w:b/>
          <w:sz w:val="16"/>
          <w:lang w:val="en"/>
        </w:rPr>
        <w:t>3 May</w:t>
      </w:r>
    </w:p>
    <w:p w14:paraId="5708D653" w14:textId="77777777" w:rsidR="00CA534A" w:rsidRPr="00146B34" w:rsidRDefault="00B54C6E">
      <w:pPr>
        <w:ind w:left="0" w:right="0" w:firstLine="227"/>
        <w:rPr>
          <w:lang w:val="en-GB"/>
        </w:rPr>
      </w:pPr>
      <w:r>
        <w:rPr>
          <w:lang w:val="en"/>
        </w:rPr>
        <w:t xml:space="preserve">  There is a       need to regulate the implementation of projects and programs to Reduce Emissions from Deforestation and Forest Degradation, Conservation and Increase of Carbon Reserves,  article    33 of Law No. 20/97, 1 October, the Council of Ministers decrees:</w:t>
      </w:r>
    </w:p>
    <w:p w14:paraId="09131EEC" w14:textId="77777777" w:rsidR="00CA534A" w:rsidRPr="00146B34" w:rsidRDefault="00B54C6E">
      <w:pPr>
        <w:ind w:left="0" w:right="0" w:firstLine="227"/>
        <w:rPr>
          <w:lang w:val="en-GB"/>
        </w:rPr>
      </w:pPr>
      <w:r>
        <w:rPr>
          <w:lang w:val="en"/>
        </w:rPr>
        <w:t xml:space="preserve">Article 1. The Regulation    for the Implementation of Projects Inherent   to the Reduction of Emissions from Deforestation and Forest Degradation, Conservation and Increase of Carbon Reserves is approved, hereinafter designated  </w:t>
      </w:r>
      <w:proofErr w:type="spellStart"/>
      <w:r>
        <w:rPr>
          <w:lang w:val="en"/>
        </w:rPr>
        <w:t>redd</w:t>
      </w:r>
      <w:proofErr w:type="spellEnd"/>
      <w:r>
        <w:rPr>
          <w:lang w:val="en"/>
        </w:rPr>
        <w:t>+ regulation, which  is an integral part of this Decree.</w:t>
      </w:r>
    </w:p>
    <w:p w14:paraId="3D96055F" w14:textId="77777777" w:rsidR="00CA534A" w:rsidRPr="00146B34" w:rsidRDefault="00B54C6E">
      <w:pPr>
        <w:ind w:left="0" w:right="0" w:firstLine="227"/>
        <w:rPr>
          <w:lang w:val="en-GB"/>
        </w:rPr>
      </w:pPr>
      <w:r>
        <w:rPr>
          <w:lang w:val="en"/>
        </w:rPr>
        <w:t>Art. 2. The Supervisory and Scientific Committees are set up, subordinated to the Minister overseeing the environment sector.</w:t>
      </w:r>
    </w:p>
    <w:p w14:paraId="3F58EBD9" w14:textId="77777777" w:rsidR="00CA534A" w:rsidRPr="00146B34" w:rsidRDefault="00B54C6E">
      <w:pPr>
        <w:ind w:left="0" w:right="0" w:firstLine="227"/>
        <w:rPr>
          <w:lang w:val="en-GB"/>
        </w:rPr>
      </w:pPr>
      <w:r>
        <w:rPr>
          <w:lang w:val="en"/>
        </w:rPr>
        <w:t xml:space="preserve">Art. 3. Decree  No. 70/2013 of 20     </w:t>
      </w:r>
      <w:proofErr w:type="spellStart"/>
      <w:r>
        <w:rPr>
          <w:lang w:val="en"/>
        </w:rPr>
        <w:t>Decando</w:t>
      </w:r>
      <w:proofErr w:type="spellEnd"/>
      <w:r>
        <w:rPr>
          <w:lang w:val="en"/>
        </w:rPr>
        <w:t xml:space="preserve"> and  the respective  Regulation of Procedures  for The Approval of Projects to Reduce Emissions from Deforestation and Forest Degradation (REDD+) are repealed.</w:t>
      </w:r>
    </w:p>
    <w:p w14:paraId="515CB19B" w14:textId="77777777" w:rsidR="00CA534A" w:rsidRPr="00146B34" w:rsidRDefault="00B54C6E">
      <w:pPr>
        <w:spacing w:after="0" w:line="259" w:lineRule="auto"/>
        <w:ind w:left="10" w:right="46" w:hanging="10"/>
        <w:jc w:val="right"/>
        <w:rPr>
          <w:lang w:val="en-GB"/>
        </w:rPr>
      </w:pPr>
      <w:r>
        <w:rPr>
          <w:lang w:val="en"/>
        </w:rPr>
        <w:t xml:space="preserve">Art. 4. It is the responsibility of the Minister who oversees the </w:t>
      </w:r>
    </w:p>
    <w:p w14:paraId="6C1675FA" w14:textId="77777777" w:rsidR="00CA534A" w:rsidRPr="00146B34" w:rsidRDefault="00B54C6E">
      <w:pPr>
        <w:ind w:left="0" w:right="0" w:firstLine="0"/>
        <w:rPr>
          <w:lang w:val="en-GB"/>
        </w:rPr>
      </w:pPr>
      <w:r>
        <w:rPr>
          <w:lang w:val="en"/>
        </w:rPr>
        <w:t>environment ensure the implementation of this Regulation.</w:t>
      </w:r>
    </w:p>
    <w:p w14:paraId="34B8DC86" w14:textId="77777777" w:rsidR="00CA534A" w:rsidRPr="00146B34" w:rsidRDefault="00B54C6E">
      <w:pPr>
        <w:spacing w:after="38"/>
        <w:ind w:left="0" w:right="0" w:firstLine="227"/>
        <w:rPr>
          <w:lang w:val="en-GB"/>
        </w:rPr>
      </w:pPr>
      <w:r>
        <w:rPr>
          <w:lang w:val="en"/>
        </w:rPr>
        <w:t xml:space="preserve">Art. 5. This Decree shall enter into force on the date of its publication. </w:t>
      </w:r>
    </w:p>
    <w:p w14:paraId="32F0DF51" w14:textId="77777777" w:rsidR="00CA534A" w:rsidRPr="00146B34" w:rsidRDefault="00B54C6E">
      <w:pPr>
        <w:spacing w:after="38"/>
        <w:ind w:left="677" w:right="0" w:hanging="227"/>
        <w:rPr>
          <w:lang w:val="en-GB"/>
        </w:rPr>
      </w:pPr>
      <w:r>
        <w:rPr>
          <w:lang w:val="en"/>
        </w:rPr>
        <w:t xml:space="preserve"> Approved by the Council of Ministers on 10  April 2018.</w:t>
      </w:r>
    </w:p>
    <w:p w14:paraId="5DB3E9B6" w14:textId="77777777" w:rsidR="00CA534A" w:rsidRPr="00146B34" w:rsidRDefault="00B54C6E">
      <w:pPr>
        <w:spacing w:after="34"/>
        <w:ind w:left="227" w:right="0" w:firstLine="0"/>
        <w:rPr>
          <w:lang w:val="en-GB"/>
        </w:rPr>
      </w:pPr>
      <w:proofErr w:type="spellStart"/>
      <w:r>
        <w:rPr>
          <w:lang w:val="en"/>
        </w:rPr>
        <w:t>Publique</w:t>
      </w:r>
      <w:proofErr w:type="spellEnd"/>
      <w:r>
        <w:rPr>
          <w:lang w:val="en"/>
        </w:rPr>
        <w:t xml:space="preserve"> yourself.</w:t>
      </w:r>
    </w:p>
    <w:p w14:paraId="5A19C94D" w14:textId="77777777" w:rsidR="00CA534A" w:rsidRPr="00146B34" w:rsidRDefault="00B54C6E">
      <w:pPr>
        <w:spacing w:after="0" w:line="259" w:lineRule="auto"/>
        <w:ind w:left="227" w:right="0" w:firstLine="0"/>
        <w:jc w:val="left"/>
        <w:rPr>
          <w:lang w:val="en-GB"/>
        </w:rPr>
      </w:pPr>
      <w:r>
        <w:rPr>
          <w:lang w:val="en"/>
        </w:rPr>
        <w:t xml:space="preserve">The Prime Minister, </w:t>
      </w:r>
      <w:r>
        <w:rPr>
          <w:i/>
          <w:lang w:val="en"/>
        </w:rPr>
        <w:t>Carlos Agostinho do Rosário.</w:t>
      </w:r>
    </w:p>
    <w:p w14:paraId="2A4C752D" w14:textId="77777777" w:rsidR="00CA534A" w:rsidRPr="00146B34" w:rsidRDefault="00B54C6E">
      <w:pPr>
        <w:spacing w:after="225" w:line="251" w:lineRule="auto"/>
        <w:ind w:left="222" w:right="-11" w:hanging="237"/>
        <w:rPr>
          <w:lang w:val="en-GB"/>
        </w:rPr>
      </w:pPr>
      <w:r>
        <w:rPr>
          <w:b/>
          <w:sz w:val="24"/>
          <w:lang w:val="en"/>
        </w:rPr>
        <w:t xml:space="preserve"> </w:t>
      </w:r>
      <w:r>
        <w:rPr>
          <w:lang w:val="en"/>
        </w:rPr>
        <w:t xml:space="preserve"> Regulation</w:t>
      </w:r>
      <w:r>
        <w:rPr>
          <w:b/>
          <w:sz w:val="24"/>
          <w:lang w:val="en"/>
        </w:rPr>
        <w:t xml:space="preserve"> for    Programs and Projects Inherent to Reducing</w:t>
      </w:r>
      <w:r>
        <w:rPr>
          <w:lang w:val="en"/>
        </w:rPr>
        <w:t xml:space="preserve"> </w:t>
      </w:r>
      <w:r>
        <w:rPr>
          <w:b/>
          <w:sz w:val="24"/>
          <w:lang w:val="en"/>
        </w:rPr>
        <w:t>Emissions from Deforestation</w:t>
      </w:r>
      <w:r>
        <w:rPr>
          <w:lang w:val="en"/>
        </w:rPr>
        <w:t xml:space="preserve"> </w:t>
      </w:r>
      <w:r>
        <w:rPr>
          <w:b/>
          <w:sz w:val="24"/>
          <w:lang w:val="en"/>
        </w:rPr>
        <w:t>and Forest Degradation Conservation</w:t>
      </w:r>
      <w:r>
        <w:rPr>
          <w:lang w:val="en"/>
        </w:rPr>
        <w:t xml:space="preserve"> </w:t>
      </w:r>
      <w:r>
        <w:rPr>
          <w:b/>
          <w:sz w:val="24"/>
          <w:lang w:val="en"/>
        </w:rPr>
        <w:t>and Increase of Carbon Reserves (REDD+)</w:t>
      </w:r>
    </w:p>
    <w:p w14:paraId="52380FE5" w14:textId="77777777" w:rsidR="00CA534A" w:rsidRPr="00146B34" w:rsidRDefault="00B54C6E">
      <w:pPr>
        <w:spacing w:after="78" w:line="265" w:lineRule="auto"/>
        <w:ind w:left="232" w:right="226" w:hanging="10"/>
        <w:jc w:val="center"/>
        <w:rPr>
          <w:lang w:val="en-GB"/>
        </w:rPr>
      </w:pPr>
      <w:r>
        <w:rPr>
          <w:lang w:val="en"/>
        </w:rPr>
        <w:t>CHAPTER I</w:t>
      </w:r>
    </w:p>
    <w:p w14:paraId="4BC6A825" w14:textId="77777777" w:rsidR="00CA534A" w:rsidRPr="00146B34" w:rsidRDefault="00B54C6E">
      <w:pPr>
        <w:spacing w:after="91" w:line="259" w:lineRule="auto"/>
        <w:ind w:left="10" w:right="4" w:hanging="10"/>
        <w:jc w:val="center"/>
        <w:rPr>
          <w:lang w:val="en-GB"/>
        </w:rPr>
      </w:pPr>
      <w:r>
        <w:rPr>
          <w:b/>
          <w:sz w:val="18"/>
          <w:lang w:val="en"/>
        </w:rPr>
        <w:t xml:space="preserve"> General Provisions</w:t>
      </w:r>
    </w:p>
    <w:p w14:paraId="1F2D791F" w14:textId="77777777" w:rsidR="00CA534A" w:rsidRPr="00146B34" w:rsidRDefault="00B54C6E">
      <w:pPr>
        <w:pStyle w:val="Kop3"/>
        <w:rPr>
          <w:lang w:val="en-GB"/>
        </w:rPr>
      </w:pPr>
      <w:r>
        <w:rPr>
          <w:sz w:val="20"/>
          <w:lang w:val="en"/>
        </w:rPr>
        <w:t>A</w:t>
      </w:r>
      <w:r>
        <w:rPr>
          <w:lang w:val="en"/>
        </w:rPr>
        <w:t>RTIGO</w:t>
      </w:r>
      <w:r>
        <w:rPr>
          <w:sz w:val="20"/>
          <w:lang w:val="en"/>
        </w:rPr>
        <w:t xml:space="preserve"> 1</w:t>
      </w:r>
    </w:p>
    <w:p w14:paraId="2E8C6065" w14:textId="77777777" w:rsidR="00CA534A" w:rsidRPr="00146B34" w:rsidRDefault="00B54C6E">
      <w:pPr>
        <w:pStyle w:val="Kop4"/>
        <w:ind w:left="10" w:right="4"/>
        <w:rPr>
          <w:lang w:val="en-GB"/>
        </w:rPr>
      </w:pPr>
      <w:r>
        <w:rPr>
          <w:lang w:val="en"/>
        </w:rPr>
        <w:t>(Settings)</w:t>
      </w:r>
    </w:p>
    <w:p w14:paraId="5A5ADD21" w14:textId="77777777" w:rsidR="00CA534A" w:rsidRPr="00146B34" w:rsidRDefault="00B54C6E">
      <w:pPr>
        <w:spacing w:after="185"/>
        <w:ind w:left="0" w:right="0" w:firstLine="227"/>
        <w:rPr>
          <w:lang w:val="en-GB"/>
        </w:rPr>
      </w:pPr>
      <w:r>
        <w:rPr>
          <w:lang w:val="en"/>
        </w:rPr>
        <w:t xml:space="preserve">The meaning of the terms used in this Regulation is contained in the attached Glossary, which is part of  it.  </w:t>
      </w:r>
    </w:p>
    <w:p w14:paraId="6AE21E0B" w14:textId="77777777" w:rsidR="00CA534A" w:rsidRPr="00146B34" w:rsidRDefault="00B54C6E">
      <w:pPr>
        <w:pStyle w:val="Kop3"/>
        <w:rPr>
          <w:lang w:val="en-GB"/>
        </w:rPr>
      </w:pPr>
      <w:r>
        <w:rPr>
          <w:sz w:val="20"/>
          <w:lang w:val="en"/>
        </w:rPr>
        <w:t>A</w:t>
      </w:r>
      <w:r>
        <w:rPr>
          <w:lang w:val="en"/>
        </w:rPr>
        <w:t>RTIGO</w:t>
      </w:r>
      <w:r>
        <w:rPr>
          <w:sz w:val="20"/>
          <w:lang w:val="en"/>
        </w:rPr>
        <w:t xml:space="preserve"> 2</w:t>
      </w:r>
    </w:p>
    <w:p w14:paraId="7FA76AC7" w14:textId="77777777" w:rsidR="00CA534A" w:rsidRPr="00146B34" w:rsidRDefault="00B54C6E">
      <w:pPr>
        <w:pStyle w:val="Kop4"/>
        <w:ind w:left="10" w:right="4"/>
        <w:rPr>
          <w:lang w:val="en-GB"/>
        </w:rPr>
      </w:pPr>
      <w:r>
        <w:rPr>
          <w:lang w:val="en"/>
        </w:rPr>
        <w:t>(Subject)</w:t>
      </w:r>
    </w:p>
    <w:p w14:paraId="54B84BF4" w14:textId="77777777" w:rsidR="00CA534A" w:rsidRPr="00146B34" w:rsidRDefault="00B54C6E">
      <w:pPr>
        <w:spacing w:after="185"/>
        <w:ind w:left="0" w:right="0" w:firstLine="227"/>
        <w:rPr>
          <w:lang w:val="en-GB"/>
        </w:rPr>
      </w:pPr>
      <w:r>
        <w:rPr>
          <w:lang w:val="en"/>
        </w:rPr>
        <w:t xml:space="preserve">  The purpose of   this Regulation is to define principles and standards for the implementation of Programs and Projects that contribute to the Reduction of Emissions from Deforestation and Forest Degradation, Conservation and increase of  </w:t>
      </w:r>
      <w:proofErr w:type="spellStart"/>
      <w:r>
        <w:rPr>
          <w:lang w:val="en"/>
        </w:rPr>
        <w:t>Florestal</w:t>
      </w:r>
      <w:proofErr w:type="spellEnd"/>
      <w:r>
        <w:rPr>
          <w:lang w:val="en"/>
        </w:rPr>
        <w:t xml:space="preserve"> Carbon Reserves and promotion of Sustainable Forest  Management, hereinafter referred  to as REDD+.</w:t>
      </w:r>
    </w:p>
    <w:p w14:paraId="3D46ACA1" w14:textId="77777777" w:rsidR="00CA534A" w:rsidRDefault="00B54C6E">
      <w:pPr>
        <w:pStyle w:val="Kop3"/>
      </w:pPr>
      <w:r>
        <w:rPr>
          <w:sz w:val="20"/>
          <w:lang w:val="en"/>
        </w:rPr>
        <w:t>A</w:t>
      </w:r>
      <w:r>
        <w:rPr>
          <w:lang w:val="en"/>
        </w:rPr>
        <w:t>RTIGO</w:t>
      </w:r>
      <w:r>
        <w:rPr>
          <w:sz w:val="20"/>
          <w:lang w:val="en"/>
        </w:rPr>
        <w:t xml:space="preserve"> 3</w:t>
      </w:r>
    </w:p>
    <w:p w14:paraId="5B595FEC" w14:textId="77777777" w:rsidR="00CA534A" w:rsidRDefault="00B54C6E">
      <w:pPr>
        <w:pStyle w:val="Kop4"/>
        <w:ind w:left="10" w:right="4"/>
      </w:pPr>
      <w:r>
        <w:rPr>
          <w:lang w:val="en"/>
        </w:rPr>
        <w:t>(Scope)</w:t>
      </w:r>
    </w:p>
    <w:p w14:paraId="0EC1CCDC" w14:textId="77777777" w:rsidR="00CA534A" w:rsidRPr="00146B34" w:rsidRDefault="00B54C6E">
      <w:pPr>
        <w:numPr>
          <w:ilvl w:val="0"/>
          <w:numId w:val="1"/>
        </w:numPr>
        <w:ind w:right="0" w:firstLine="227"/>
        <w:rPr>
          <w:lang w:val="en-GB"/>
        </w:rPr>
      </w:pPr>
      <w:r>
        <w:rPr>
          <w:lang w:val="en"/>
        </w:rPr>
        <w:t xml:space="preserve"> This Regulation  applies to REDD  + </w:t>
      </w:r>
      <w:proofErr w:type="spellStart"/>
      <w:r>
        <w:rPr>
          <w:lang w:val="en"/>
        </w:rPr>
        <w:t>Programmes</w:t>
      </w:r>
      <w:proofErr w:type="spellEnd"/>
      <w:r>
        <w:rPr>
          <w:lang w:val="en"/>
        </w:rPr>
        <w:t xml:space="preserve"> and Projects to be implemented in any area of the national territory.</w:t>
      </w:r>
    </w:p>
    <w:p w14:paraId="3BDCCB85" w14:textId="77777777" w:rsidR="00CA534A" w:rsidRPr="00146B34" w:rsidRDefault="00B54C6E">
      <w:pPr>
        <w:numPr>
          <w:ilvl w:val="0"/>
          <w:numId w:val="1"/>
        </w:numPr>
        <w:spacing w:after="44"/>
        <w:ind w:right="0" w:firstLine="227"/>
        <w:rPr>
          <w:lang w:val="en-GB"/>
        </w:rPr>
      </w:pPr>
      <w:r>
        <w:rPr>
          <w:lang w:val="en"/>
        </w:rPr>
        <w:t>The application of this  Regulation shall be apart from:</w:t>
      </w:r>
    </w:p>
    <w:p w14:paraId="20787E9E" w14:textId="77777777" w:rsidR="00CA534A" w:rsidRPr="00146B34" w:rsidRDefault="00B54C6E">
      <w:pPr>
        <w:numPr>
          <w:ilvl w:val="1"/>
          <w:numId w:val="1"/>
        </w:numPr>
        <w:ind w:right="0" w:hanging="230"/>
        <w:rPr>
          <w:lang w:val="en-GB"/>
        </w:rPr>
      </w:pPr>
      <w:r>
        <w:rPr>
          <w:lang w:val="en"/>
        </w:rPr>
        <w:lastRenderedPageBreak/>
        <w:t xml:space="preserve">  The conversion of forests into forest plantations should not  be  considered as an increase in carbon reserves under  REDD+;</w:t>
      </w:r>
    </w:p>
    <w:p w14:paraId="499E29F2" w14:textId="77777777" w:rsidR="00CA534A" w:rsidRPr="00146B34" w:rsidRDefault="00B54C6E">
      <w:pPr>
        <w:numPr>
          <w:ilvl w:val="1"/>
          <w:numId w:val="1"/>
        </w:numPr>
        <w:spacing w:after="185"/>
        <w:ind w:right="0" w:hanging="230"/>
        <w:rPr>
          <w:lang w:val="en-GB"/>
        </w:rPr>
      </w:pPr>
      <w:r>
        <w:rPr>
          <w:lang w:val="en"/>
        </w:rPr>
        <w:t xml:space="preserve">  Any activity that is being carried out under  forest legislation and another, which has not been licensed under this Regulation.</w:t>
      </w:r>
    </w:p>
    <w:p w14:paraId="53BC0BBE" w14:textId="77777777" w:rsidR="00CA534A" w:rsidRDefault="00B54C6E">
      <w:pPr>
        <w:pStyle w:val="Kop3"/>
      </w:pPr>
      <w:r>
        <w:rPr>
          <w:sz w:val="20"/>
          <w:lang w:val="en"/>
        </w:rPr>
        <w:t>A</w:t>
      </w:r>
      <w:r>
        <w:rPr>
          <w:lang w:val="en"/>
        </w:rPr>
        <w:t>RTIGO</w:t>
      </w:r>
      <w:r>
        <w:rPr>
          <w:sz w:val="20"/>
          <w:lang w:val="en"/>
        </w:rPr>
        <w:t xml:space="preserve"> 4</w:t>
      </w:r>
    </w:p>
    <w:p w14:paraId="701B6843" w14:textId="77777777" w:rsidR="00CA534A" w:rsidRDefault="00B54C6E">
      <w:pPr>
        <w:pStyle w:val="Kop4"/>
        <w:ind w:left="10" w:right="4"/>
      </w:pPr>
      <w:r>
        <w:rPr>
          <w:lang w:val="en"/>
        </w:rPr>
        <w:t>(Principles)</w:t>
      </w:r>
    </w:p>
    <w:p w14:paraId="667BD649" w14:textId="77777777" w:rsidR="00CA534A" w:rsidRPr="00146B34" w:rsidRDefault="00B54C6E">
      <w:pPr>
        <w:numPr>
          <w:ilvl w:val="0"/>
          <w:numId w:val="2"/>
        </w:numPr>
        <w:spacing w:after="47"/>
        <w:ind w:right="0" w:firstLine="227"/>
        <w:rPr>
          <w:lang w:val="en-GB"/>
        </w:rPr>
      </w:pPr>
      <w:r>
        <w:rPr>
          <w:lang w:val="en"/>
        </w:rPr>
        <w:t>In the application of this Regulation, the following principles should be observed:</w:t>
      </w:r>
    </w:p>
    <w:p w14:paraId="37D8A9C7" w14:textId="77777777" w:rsidR="00CA534A" w:rsidRPr="00146B34" w:rsidRDefault="00B54C6E">
      <w:pPr>
        <w:numPr>
          <w:ilvl w:val="1"/>
          <w:numId w:val="2"/>
        </w:numPr>
        <w:ind w:left="703" w:right="0" w:hanging="253"/>
        <w:rPr>
          <w:lang w:val="en-GB"/>
        </w:rPr>
      </w:pPr>
      <w:r>
        <w:rPr>
          <w:lang w:val="en"/>
        </w:rPr>
        <w:t xml:space="preserve">  Of the legitimacy and ownership of the State over the creation, generation, issuance, validation,   verification and withdrawal of emission reductions  and corresponding securities; </w:t>
      </w:r>
    </w:p>
    <w:p w14:paraId="0DF6096B" w14:textId="77777777" w:rsidR="00CA534A" w:rsidRPr="00146B34" w:rsidRDefault="00B54C6E">
      <w:pPr>
        <w:numPr>
          <w:ilvl w:val="1"/>
          <w:numId w:val="2"/>
        </w:numPr>
        <w:ind w:left="703" w:right="0" w:hanging="253"/>
        <w:rPr>
          <w:lang w:val="en-GB"/>
        </w:rPr>
      </w:pPr>
      <w:r>
        <w:rPr>
          <w:lang w:val="en"/>
        </w:rPr>
        <w:t xml:space="preserve">   the compatibility of REDD+ activities with the conservation of natural environments, biological diversity  and  scientific research that support the sustainable use of  forest resources;</w:t>
      </w:r>
    </w:p>
    <w:p w14:paraId="32D40458" w14:textId="77777777" w:rsidR="00CA534A" w:rsidRPr="00146B34" w:rsidRDefault="00B54C6E">
      <w:pPr>
        <w:numPr>
          <w:ilvl w:val="1"/>
          <w:numId w:val="2"/>
        </w:numPr>
        <w:ind w:left="703" w:right="0" w:hanging="253"/>
        <w:rPr>
          <w:lang w:val="en-GB"/>
        </w:rPr>
      </w:pPr>
      <w:r>
        <w:rPr>
          <w:lang w:val="en"/>
        </w:rPr>
        <w:t xml:space="preserve">the complementarity    and  consistency of REDD+ actions with national </w:t>
      </w:r>
      <w:proofErr w:type="spellStart"/>
      <w:r>
        <w:rPr>
          <w:lang w:val="en"/>
        </w:rPr>
        <w:t>polithic</w:t>
      </w:r>
      <w:proofErr w:type="spellEnd"/>
      <w:r>
        <w:rPr>
          <w:lang w:val="en"/>
        </w:rPr>
        <w:t xml:space="preserve"> stoics and international  agreements to which  Mozambique is a signatory  on the issues of climate change and biological biodiversity; </w:t>
      </w:r>
    </w:p>
    <w:p w14:paraId="0AB77FD6" w14:textId="77777777" w:rsidR="00CA534A" w:rsidRPr="00146B34" w:rsidRDefault="00B54C6E">
      <w:pPr>
        <w:numPr>
          <w:ilvl w:val="1"/>
          <w:numId w:val="2"/>
        </w:numPr>
        <w:ind w:left="703" w:right="0" w:hanging="253"/>
        <w:rPr>
          <w:lang w:val="en-GB"/>
        </w:rPr>
      </w:pPr>
      <w:r>
        <w:rPr>
          <w:lang w:val="en"/>
        </w:rPr>
        <w:t xml:space="preserve">Conservation, prevention, and control of deforestation, sustainable  use of forests and </w:t>
      </w:r>
      <w:proofErr w:type="spellStart"/>
      <w:r>
        <w:rPr>
          <w:lang w:val="en"/>
        </w:rPr>
        <w:t>biodiversidade</w:t>
      </w:r>
      <w:proofErr w:type="spellEnd"/>
      <w:r>
        <w:rPr>
          <w:lang w:val="en"/>
        </w:rPr>
        <w:t xml:space="preserve">; </w:t>
      </w:r>
    </w:p>
    <w:p w14:paraId="3CAFDC61" w14:textId="77777777" w:rsidR="00CA534A" w:rsidRPr="00146B34" w:rsidRDefault="00B54C6E">
      <w:pPr>
        <w:numPr>
          <w:ilvl w:val="1"/>
          <w:numId w:val="2"/>
        </w:numPr>
        <w:ind w:left="703" w:right="0" w:hanging="253"/>
        <w:rPr>
          <w:lang w:val="en-GB"/>
        </w:rPr>
      </w:pPr>
      <w:r>
        <w:rPr>
          <w:lang w:val="en"/>
        </w:rPr>
        <w:t xml:space="preserve">territorial, environmental management and the guarantee of the rights of local  peoples and communities; </w:t>
      </w:r>
    </w:p>
    <w:p w14:paraId="41A65273" w14:textId="77777777" w:rsidR="00CA534A" w:rsidRPr="00146B34" w:rsidRDefault="00B54C6E">
      <w:pPr>
        <w:numPr>
          <w:ilvl w:val="1"/>
          <w:numId w:val="2"/>
        </w:numPr>
        <w:ind w:left="703" w:right="0" w:hanging="253"/>
        <w:rPr>
          <w:lang w:val="en-GB"/>
        </w:rPr>
      </w:pPr>
      <w:r>
        <w:rPr>
          <w:lang w:val="en"/>
        </w:rPr>
        <w:t xml:space="preserve">   Informed,   full and effective participation in the management and monitoring of  REDD+ activities of different social   groups, communities, NGOs, the private sector  and government that play a role  relevant to the conservation of natural ecosystems and which are involved in or affected by </w:t>
      </w:r>
      <w:proofErr w:type="spellStart"/>
      <w:r>
        <w:rPr>
          <w:lang w:val="en"/>
        </w:rPr>
        <w:t>redd</w:t>
      </w:r>
      <w:proofErr w:type="spellEnd"/>
      <w:r>
        <w:rPr>
          <w:lang w:val="en"/>
        </w:rPr>
        <w:t xml:space="preserve">+  </w:t>
      </w:r>
      <w:proofErr w:type="spellStart"/>
      <w:r>
        <w:rPr>
          <w:lang w:val="en"/>
        </w:rPr>
        <w:t>programmes</w:t>
      </w:r>
      <w:proofErr w:type="spellEnd"/>
      <w:r>
        <w:rPr>
          <w:lang w:val="en"/>
        </w:rPr>
        <w:t xml:space="preserve"> and projects;</w:t>
      </w:r>
    </w:p>
    <w:p w14:paraId="24B5DE1F" w14:textId="77777777" w:rsidR="00CA534A" w:rsidRPr="00146B34" w:rsidRDefault="00B54C6E">
      <w:pPr>
        <w:numPr>
          <w:ilvl w:val="1"/>
          <w:numId w:val="2"/>
        </w:numPr>
        <w:ind w:left="703" w:right="0" w:hanging="253"/>
        <w:rPr>
          <w:lang w:val="en-GB"/>
        </w:rPr>
      </w:pPr>
      <w:r>
        <w:rPr>
          <w:lang w:val="en"/>
        </w:rPr>
        <w:t xml:space="preserve">Valuing and respecting  the knowledge, rights and ways of life of local communities; </w:t>
      </w:r>
    </w:p>
    <w:p w14:paraId="701704A7" w14:textId="77777777" w:rsidR="00CA534A" w:rsidRPr="00146B34" w:rsidRDefault="00B54C6E">
      <w:pPr>
        <w:numPr>
          <w:ilvl w:val="1"/>
          <w:numId w:val="2"/>
        </w:numPr>
        <w:ind w:left="703" w:right="0" w:hanging="253"/>
        <w:rPr>
          <w:lang w:val="en-GB"/>
        </w:rPr>
      </w:pPr>
      <w:r>
        <w:rPr>
          <w:lang w:val="en"/>
        </w:rPr>
        <w:t xml:space="preserve">The </w:t>
      </w:r>
      <w:proofErr w:type="spellStart"/>
      <w:r>
        <w:rPr>
          <w:lang w:val="en"/>
        </w:rPr>
        <w:t>blotance</w:t>
      </w:r>
      <w:proofErr w:type="spellEnd"/>
      <w:r>
        <w:rPr>
          <w:lang w:val="en"/>
        </w:rPr>
        <w:t xml:space="preserve"> and dissemination of information with a focus on target groups and stakeholders in REDD+ projects;</w:t>
      </w:r>
    </w:p>
    <w:p w14:paraId="3E1A801E" w14:textId="77777777" w:rsidR="00CA534A" w:rsidRPr="00146B34" w:rsidRDefault="00B54C6E">
      <w:pPr>
        <w:numPr>
          <w:ilvl w:val="1"/>
          <w:numId w:val="2"/>
        </w:numPr>
        <w:ind w:left="703" w:right="0" w:hanging="253"/>
        <w:rPr>
          <w:lang w:val="en-GB"/>
        </w:rPr>
      </w:pPr>
      <w:r>
        <w:rPr>
          <w:lang w:val="en"/>
        </w:rPr>
        <w:t xml:space="preserve">mandatory and timely informed consultation with   the communities  involved in REDD+ activities in the active participation of the various social actors in  their implementation and maintenance; </w:t>
      </w:r>
    </w:p>
    <w:p w14:paraId="19B1C5B5" w14:textId="77777777" w:rsidR="00CA534A" w:rsidRPr="00146B34" w:rsidRDefault="00B54C6E">
      <w:pPr>
        <w:numPr>
          <w:ilvl w:val="1"/>
          <w:numId w:val="2"/>
        </w:numPr>
        <w:ind w:left="703" w:right="0" w:hanging="253"/>
        <w:rPr>
          <w:lang w:val="en-GB"/>
        </w:rPr>
      </w:pPr>
      <w:r>
        <w:rPr>
          <w:lang w:val="en"/>
        </w:rPr>
        <w:t xml:space="preserve">  Promotion, recognition and respect  for constitutional,  legal and customary rights associated with the use of natural resources of local communities, with an emphasis on gender;</w:t>
      </w:r>
    </w:p>
    <w:p w14:paraId="53FA7D2E" w14:textId="77777777" w:rsidR="00CA534A" w:rsidRPr="00146B34" w:rsidRDefault="00B54C6E">
      <w:pPr>
        <w:numPr>
          <w:ilvl w:val="1"/>
          <w:numId w:val="2"/>
        </w:numPr>
        <w:spacing w:after="47"/>
        <w:ind w:left="703" w:right="0" w:hanging="253"/>
        <w:rPr>
          <w:lang w:val="en-GB"/>
        </w:rPr>
      </w:pPr>
      <w:r>
        <w:rPr>
          <w:lang w:val="en"/>
        </w:rPr>
        <w:t xml:space="preserve">  Of the responsibility of  all and any </w:t>
      </w:r>
      <w:proofErr w:type="spellStart"/>
      <w:r>
        <w:rPr>
          <w:lang w:val="en"/>
        </w:rPr>
        <w:t>quer</w:t>
      </w:r>
      <w:proofErr w:type="spellEnd"/>
      <w:r>
        <w:rPr>
          <w:lang w:val="en"/>
        </w:rPr>
        <w:t xml:space="preserve"> involved in the activities of deforestation and degradation.</w:t>
      </w:r>
    </w:p>
    <w:p w14:paraId="4BA1320A" w14:textId="77777777" w:rsidR="00CA534A" w:rsidRPr="00146B34" w:rsidRDefault="00B54C6E">
      <w:pPr>
        <w:numPr>
          <w:ilvl w:val="0"/>
          <w:numId w:val="2"/>
        </w:numPr>
        <w:spacing w:after="185"/>
        <w:ind w:right="0" w:firstLine="227"/>
        <w:rPr>
          <w:lang w:val="en-GB"/>
        </w:rPr>
      </w:pPr>
      <w:r>
        <w:rPr>
          <w:lang w:val="en"/>
        </w:rPr>
        <w:t xml:space="preserve">Compliance with current   labor legislation, including determinations related to health and safety at work and the repression of any  form of slave and child labor, respecting the </w:t>
      </w:r>
      <w:proofErr w:type="spellStart"/>
      <w:r>
        <w:rPr>
          <w:lang w:val="en"/>
        </w:rPr>
        <w:t>organisation</w:t>
      </w:r>
      <w:proofErr w:type="spellEnd"/>
      <w:r>
        <w:rPr>
          <w:lang w:val="en"/>
        </w:rPr>
        <w:t xml:space="preserve"> of the work of local communities.</w:t>
      </w:r>
    </w:p>
    <w:p w14:paraId="02098BCB"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5</w:t>
      </w:r>
    </w:p>
    <w:p w14:paraId="43449C46" w14:textId="77777777" w:rsidR="00CA534A" w:rsidRPr="00146B34" w:rsidRDefault="00B54C6E">
      <w:pPr>
        <w:pStyle w:val="Kop4"/>
        <w:ind w:left="10" w:right="53"/>
        <w:rPr>
          <w:lang w:val="en-GB"/>
        </w:rPr>
      </w:pPr>
      <w:r>
        <w:rPr>
          <w:lang w:val="en"/>
        </w:rPr>
        <w:t>(Objectives)</w:t>
      </w:r>
    </w:p>
    <w:p w14:paraId="3A2C05BF" w14:textId="77777777" w:rsidR="00CA534A" w:rsidRPr="00146B34" w:rsidRDefault="00B54C6E">
      <w:pPr>
        <w:spacing w:after="44"/>
        <w:ind w:left="227" w:right="0" w:firstLine="0"/>
        <w:rPr>
          <w:lang w:val="en-GB"/>
        </w:rPr>
      </w:pPr>
      <w:r>
        <w:rPr>
          <w:lang w:val="en"/>
        </w:rPr>
        <w:t>The objectives of this Regulation are to:</w:t>
      </w:r>
    </w:p>
    <w:p w14:paraId="45E53279" w14:textId="77777777" w:rsidR="00CA534A" w:rsidRPr="00146B34" w:rsidRDefault="00B54C6E">
      <w:pPr>
        <w:numPr>
          <w:ilvl w:val="0"/>
          <w:numId w:val="3"/>
        </w:numPr>
        <w:ind w:right="0" w:hanging="235"/>
        <w:rPr>
          <w:lang w:val="en-GB"/>
        </w:rPr>
      </w:pPr>
      <w:r>
        <w:rPr>
          <w:lang w:val="en"/>
        </w:rPr>
        <w:t>Define rules for REDD  + Programs and Projects in the national territory;</w:t>
      </w:r>
    </w:p>
    <w:p w14:paraId="04CE2DBE" w14:textId="77777777" w:rsidR="00CA534A" w:rsidRPr="00146B34" w:rsidRDefault="00B54C6E">
      <w:pPr>
        <w:numPr>
          <w:ilvl w:val="0"/>
          <w:numId w:val="3"/>
        </w:numPr>
        <w:ind w:right="0" w:hanging="235"/>
        <w:rPr>
          <w:lang w:val="en-GB"/>
        </w:rPr>
      </w:pPr>
      <w:r>
        <w:rPr>
          <w:lang w:val="en"/>
        </w:rPr>
        <w:t xml:space="preserve">  Promote the conservation and   restoration of degraded natural ecosystems and enhance  their systemic and environmental ecosystem services; </w:t>
      </w:r>
    </w:p>
    <w:p w14:paraId="74BD8712" w14:textId="77777777" w:rsidR="00CA534A" w:rsidRPr="00146B34" w:rsidRDefault="00B54C6E">
      <w:pPr>
        <w:numPr>
          <w:ilvl w:val="0"/>
          <w:numId w:val="3"/>
        </w:numPr>
        <w:ind w:right="0" w:hanging="235"/>
        <w:rPr>
          <w:lang w:val="en-GB"/>
        </w:rPr>
      </w:pPr>
      <w:r>
        <w:rPr>
          <w:lang w:val="en"/>
        </w:rPr>
        <w:t xml:space="preserve">Define rules for generation, transfer, transaction and withdrawal of emission reduction securities; </w:t>
      </w:r>
    </w:p>
    <w:p w14:paraId="25F3AE75" w14:textId="77777777" w:rsidR="00CA534A" w:rsidRPr="00146B34" w:rsidRDefault="00B54C6E">
      <w:pPr>
        <w:numPr>
          <w:ilvl w:val="0"/>
          <w:numId w:val="3"/>
        </w:numPr>
        <w:ind w:right="0" w:hanging="235"/>
        <w:rPr>
          <w:lang w:val="en-GB"/>
        </w:rPr>
      </w:pPr>
      <w:r>
        <w:rPr>
          <w:lang w:val="en"/>
        </w:rPr>
        <w:t xml:space="preserve">   Ensure   the monitoring and transparency of information on </w:t>
      </w:r>
      <w:proofErr w:type="spellStart"/>
      <w:r>
        <w:rPr>
          <w:lang w:val="en"/>
        </w:rPr>
        <w:t>redd</w:t>
      </w:r>
      <w:proofErr w:type="spellEnd"/>
      <w:r>
        <w:rPr>
          <w:lang w:val="en"/>
        </w:rPr>
        <w:t xml:space="preserve">+ emissions and removals at the national, provincial and district levels; </w:t>
      </w:r>
    </w:p>
    <w:p w14:paraId="10788E28" w14:textId="77777777" w:rsidR="00CA534A" w:rsidRPr="00146B34" w:rsidRDefault="00B54C6E">
      <w:pPr>
        <w:numPr>
          <w:ilvl w:val="0"/>
          <w:numId w:val="3"/>
        </w:numPr>
        <w:spacing w:after="161"/>
        <w:ind w:right="0" w:hanging="235"/>
        <w:rPr>
          <w:lang w:val="en-GB"/>
        </w:rPr>
      </w:pPr>
      <w:r>
        <w:rPr>
          <w:lang w:val="en"/>
        </w:rPr>
        <w:t>Promote the adoption of good   practices in sustainable forest management.</w:t>
      </w:r>
    </w:p>
    <w:p w14:paraId="7BF24B3A" w14:textId="77777777" w:rsidR="00CA534A" w:rsidRPr="00146B34" w:rsidRDefault="00B54C6E">
      <w:pPr>
        <w:spacing w:after="78" w:line="265" w:lineRule="auto"/>
        <w:ind w:left="232" w:right="275" w:hanging="10"/>
        <w:jc w:val="center"/>
        <w:rPr>
          <w:lang w:val="en-GB"/>
        </w:rPr>
      </w:pPr>
      <w:r>
        <w:rPr>
          <w:lang w:val="en"/>
        </w:rPr>
        <w:t>CHAPTER II</w:t>
      </w:r>
    </w:p>
    <w:p w14:paraId="193CE0D7" w14:textId="77777777" w:rsidR="00CA534A" w:rsidRPr="00146B34" w:rsidRDefault="00B54C6E">
      <w:pPr>
        <w:spacing w:after="91" w:line="259" w:lineRule="auto"/>
        <w:ind w:left="10" w:right="52" w:hanging="10"/>
        <w:jc w:val="center"/>
        <w:rPr>
          <w:lang w:val="en-GB"/>
        </w:rPr>
      </w:pPr>
      <w:r>
        <w:rPr>
          <w:b/>
          <w:sz w:val="18"/>
          <w:lang w:val="en"/>
        </w:rPr>
        <w:t xml:space="preserve">Institutional framework and competencies </w:t>
      </w:r>
    </w:p>
    <w:p w14:paraId="4F8A59D1" w14:textId="77777777" w:rsidR="00CA534A" w:rsidRPr="00146B34" w:rsidRDefault="00B54C6E">
      <w:pPr>
        <w:pStyle w:val="Kop3"/>
        <w:ind w:right="53"/>
        <w:rPr>
          <w:lang w:val="en-GB"/>
        </w:rPr>
      </w:pPr>
      <w:r>
        <w:rPr>
          <w:sz w:val="20"/>
          <w:lang w:val="en"/>
        </w:rPr>
        <w:t>A</w:t>
      </w:r>
      <w:r>
        <w:rPr>
          <w:lang w:val="en"/>
        </w:rPr>
        <w:t>RTIGO</w:t>
      </w:r>
      <w:r>
        <w:rPr>
          <w:sz w:val="20"/>
          <w:lang w:val="en"/>
        </w:rPr>
        <w:t xml:space="preserve"> 6</w:t>
      </w:r>
    </w:p>
    <w:p w14:paraId="09A48C3C" w14:textId="77777777" w:rsidR="00CA534A" w:rsidRPr="00146B34" w:rsidRDefault="00B54C6E">
      <w:pPr>
        <w:pStyle w:val="Kop4"/>
        <w:spacing w:after="128" w:line="287" w:lineRule="auto"/>
        <w:ind w:left="1544" w:hanging="1289"/>
        <w:jc w:val="left"/>
        <w:rPr>
          <w:lang w:val="en-GB"/>
        </w:rPr>
      </w:pPr>
      <w:r>
        <w:rPr>
          <w:lang w:val="en"/>
        </w:rPr>
        <w:t xml:space="preserve"> (Ownership, management  and issuance  of securities and emission reduction certificates)</w:t>
      </w:r>
    </w:p>
    <w:p w14:paraId="08A47D18" w14:textId="77777777" w:rsidR="00CA534A" w:rsidRPr="00146B34" w:rsidRDefault="00B54C6E">
      <w:pPr>
        <w:numPr>
          <w:ilvl w:val="0"/>
          <w:numId w:val="4"/>
        </w:numPr>
        <w:ind w:right="0" w:firstLine="227"/>
        <w:rPr>
          <w:lang w:val="en-GB"/>
        </w:rPr>
      </w:pPr>
      <w:r>
        <w:rPr>
          <w:lang w:val="en"/>
        </w:rPr>
        <w:t>The State is the  owner of the reduction of emissions and bonds.</w:t>
      </w:r>
    </w:p>
    <w:p w14:paraId="295FA40A" w14:textId="77777777" w:rsidR="00CA534A" w:rsidRPr="00146B34" w:rsidRDefault="00B54C6E">
      <w:pPr>
        <w:numPr>
          <w:ilvl w:val="0"/>
          <w:numId w:val="4"/>
        </w:numPr>
        <w:ind w:right="0" w:firstLine="227"/>
        <w:rPr>
          <w:lang w:val="en-GB"/>
        </w:rPr>
      </w:pPr>
      <w:r>
        <w:rPr>
          <w:lang w:val="en"/>
        </w:rPr>
        <w:t xml:space="preserve">  The Ministry  that oversees the finance sector is a legitimate  issuer  and  manager of the Ticketing and  Emission Reduction Certificates,  and can create, manage property rights,      including validation, verification, issuing, transfer, transaction, disposal and withdrawal of securities of emission reductions at  national and international level .</w:t>
      </w:r>
    </w:p>
    <w:p w14:paraId="5524CE73" w14:textId="77777777" w:rsidR="00CA534A" w:rsidRPr="00146B34" w:rsidRDefault="00B54C6E">
      <w:pPr>
        <w:numPr>
          <w:ilvl w:val="0"/>
          <w:numId w:val="4"/>
        </w:numPr>
        <w:spacing w:after="185"/>
        <w:ind w:right="0" w:firstLine="227"/>
        <w:rPr>
          <w:lang w:val="en-GB"/>
        </w:rPr>
      </w:pPr>
      <w:r>
        <w:rPr>
          <w:lang w:val="en"/>
        </w:rPr>
        <w:t xml:space="preserve">FNDS is responsible for managing the  resources from REDD+. </w:t>
      </w:r>
    </w:p>
    <w:p w14:paraId="0011022D" w14:textId="77777777" w:rsidR="00CA534A" w:rsidRPr="00146B34" w:rsidRDefault="00B54C6E">
      <w:pPr>
        <w:pStyle w:val="Kop3"/>
        <w:rPr>
          <w:lang w:val="en-GB"/>
        </w:rPr>
      </w:pPr>
      <w:r>
        <w:rPr>
          <w:sz w:val="20"/>
          <w:lang w:val="en"/>
        </w:rPr>
        <w:t>A</w:t>
      </w:r>
      <w:r>
        <w:rPr>
          <w:lang w:val="en"/>
        </w:rPr>
        <w:t>RTIGO</w:t>
      </w:r>
      <w:r>
        <w:rPr>
          <w:sz w:val="20"/>
          <w:lang w:val="en"/>
        </w:rPr>
        <w:t xml:space="preserve"> 7</w:t>
      </w:r>
    </w:p>
    <w:p w14:paraId="278D1725" w14:textId="77777777" w:rsidR="00CA534A" w:rsidRPr="00146B34" w:rsidRDefault="00B54C6E">
      <w:pPr>
        <w:pStyle w:val="Kop4"/>
        <w:ind w:left="10" w:right="4"/>
        <w:rPr>
          <w:lang w:val="en-GB"/>
        </w:rPr>
      </w:pPr>
      <w:r>
        <w:rPr>
          <w:lang w:val="en"/>
        </w:rPr>
        <w:t xml:space="preserve">(REDD+ </w:t>
      </w:r>
      <w:proofErr w:type="spellStart"/>
      <w:r>
        <w:rPr>
          <w:lang w:val="en"/>
        </w:rPr>
        <w:t>Programmes</w:t>
      </w:r>
      <w:proofErr w:type="spellEnd"/>
      <w:r>
        <w:rPr>
          <w:lang w:val="en"/>
        </w:rPr>
        <w:t xml:space="preserve"> and Projects) </w:t>
      </w:r>
    </w:p>
    <w:p w14:paraId="6ABDB304" w14:textId="77777777" w:rsidR="00CA534A" w:rsidRPr="00146B34" w:rsidRDefault="00B54C6E">
      <w:pPr>
        <w:spacing w:after="185"/>
        <w:ind w:left="0" w:right="0" w:firstLine="227"/>
        <w:rPr>
          <w:lang w:val="en-GB"/>
        </w:rPr>
      </w:pPr>
      <w:r>
        <w:rPr>
          <w:lang w:val="en"/>
        </w:rPr>
        <w:t xml:space="preserve">As part of the implementation of   programs  and projects related to the Reduction of Emissions from Deforestation and Forest Degradation,  Conservation and Increase  of Carbon Reserves, the Government can sign  with international partners compensation agreements. </w:t>
      </w:r>
    </w:p>
    <w:p w14:paraId="0A89A05C" w14:textId="77777777" w:rsidR="00CA534A" w:rsidRPr="00146B34" w:rsidRDefault="00B54C6E">
      <w:pPr>
        <w:pStyle w:val="Kop3"/>
        <w:rPr>
          <w:lang w:val="en-GB"/>
        </w:rPr>
      </w:pPr>
      <w:r>
        <w:rPr>
          <w:sz w:val="20"/>
          <w:lang w:val="en"/>
        </w:rPr>
        <w:t>A</w:t>
      </w:r>
      <w:r>
        <w:rPr>
          <w:lang w:val="en"/>
        </w:rPr>
        <w:t>RTIGO</w:t>
      </w:r>
      <w:r>
        <w:rPr>
          <w:sz w:val="20"/>
          <w:lang w:val="en"/>
        </w:rPr>
        <w:t xml:space="preserve"> 8</w:t>
      </w:r>
    </w:p>
    <w:p w14:paraId="5CD99F38" w14:textId="77777777" w:rsidR="00CA534A" w:rsidRPr="00146B34" w:rsidRDefault="00B54C6E">
      <w:pPr>
        <w:pStyle w:val="Kop4"/>
        <w:spacing w:after="128" w:line="287" w:lineRule="auto"/>
        <w:ind w:left="1791" w:hanging="1483"/>
        <w:jc w:val="left"/>
        <w:rPr>
          <w:lang w:val="en-GB"/>
        </w:rPr>
      </w:pPr>
      <w:r>
        <w:rPr>
          <w:lang w:val="en"/>
        </w:rPr>
        <w:t xml:space="preserve">(Skills for the issuance of a </w:t>
      </w:r>
      <w:proofErr w:type="spellStart"/>
      <w:r>
        <w:rPr>
          <w:lang w:val="en"/>
        </w:rPr>
        <w:t>licence</w:t>
      </w:r>
      <w:proofErr w:type="spellEnd"/>
      <w:r>
        <w:rPr>
          <w:lang w:val="en"/>
        </w:rPr>
        <w:t xml:space="preserve"> for REDD+ </w:t>
      </w:r>
      <w:proofErr w:type="spellStart"/>
      <w:r>
        <w:rPr>
          <w:lang w:val="en"/>
        </w:rPr>
        <w:t>Programmes</w:t>
      </w:r>
      <w:proofErr w:type="spellEnd"/>
      <w:r>
        <w:rPr>
          <w:lang w:val="en"/>
        </w:rPr>
        <w:t xml:space="preserve"> and Projects) </w:t>
      </w:r>
    </w:p>
    <w:p w14:paraId="23BE1138" w14:textId="77777777" w:rsidR="00CA534A" w:rsidRPr="00146B34" w:rsidRDefault="00B54C6E">
      <w:pPr>
        <w:numPr>
          <w:ilvl w:val="0"/>
          <w:numId w:val="5"/>
        </w:numPr>
        <w:ind w:right="0" w:firstLine="227"/>
        <w:rPr>
          <w:lang w:val="en-GB"/>
        </w:rPr>
      </w:pPr>
      <w:r>
        <w:rPr>
          <w:lang w:val="en"/>
        </w:rPr>
        <w:t xml:space="preserve">  It is up to the National Fund for Sustainable Development (FNDS)  to  analyze and give a  technical opinion on the issuance of licenses for  REDD+ Programs and Projects. </w:t>
      </w:r>
    </w:p>
    <w:p w14:paraId="4DA75E12" w14:textId="77777777" w:rsidR="00CA534A" w:rsidRPr="00146B34" w:rsidRDefault="00B54C6E">
      <w:pPr>
        <w:numPr>
          <w:ilvl w:val="0"/>
          <w:numId w:val="5"/>
        </w:numPr>
        <w:spacing w:after="185"/>
        <w:ind w:right="0" w:firstLine="227"/>
        <w:rPr>
          <w:lang w:val="en-GB"/>
        </w:rPr>
      </w:pPr>
      <w:r>
        <w:rPr>
          <w:lang w:val="en"/>
        </w:rPr>
        <w:t>Ask the Provincial  Director  to oversee the environment sector, issue the license after looking positive.</w:t>
      </w:r>
    </w:p>
    <w:p w14:paraId="28D0B261" w14:textId="77777777" w:rsidR="00CA534A" w:rsidRPr="00146B34" w:rsidRDefault="00B54C6E">
      <w:pPr>
        <w:pStyle w:val="Kop3"/>
        <w:rPr>
          <w:lang w:val="en-GB"/>
        </w:rPr>
      </w:pPr>
      <w:r>
        <w:rPr>
          <w:sz w:val="20"/>
          <w:lang w:val="en"/>
        </w:rPr>
        <w:t>A</w:t>
      </w:r>
      <w:r>
        <w:rPr>
          <w:lang w:val="en"/>
        </w:rPr>
        <w:t>RTIGO</w:t>
      </w:r>
      <w:r>
        <w:rPr>
          <w:sz w:val="20"/>
          <w:lang w:val="en"/>
        </w:rPr>
        <w:t xml:space="preserve"> 9</w:t>
      </w:r>
    </w:p>
    <w:p w14:paraId="695804E8" w14:textId="77777777" w:rsidR="00CA534A" w:rsidRPr="00146B34" w:rsidRDefault="00B54C6E">
      <w:pPr>
        <w:pStyle w:val="Kop4"/>
        <w:ind w:left="10" w:right="4"/>
        <w:rPr>
          <w:lang w:val="en-GB"/>
        </w:rPr>
      </w:pPr>
      <w:r>
        <w:rPr>
          <w:lang w:val="en"/>
        </w:rPr>
        <w:t xml:space="preserve">(Competence for registration of REDD+ </w:t>
      </w:r>
      <w:proofErr w:type="spellStart"/>
      <w:r>
        <w:rPr>
          <w:lang w:val="en"/>
        </w:rPr>
        <w:t>Programmes</w:t>
      </w:r>
      <w:proofErr w:type="spellEnd"/>
      <w:r>
        <w:rPr>
          <w:lang w:val="en"/>
        </w:rPr>
        <w:t xml:space="preserve"> and Projects)</w:t>
      </w:r>
    </w:p>
    <w:p w14:paraId="70C13808" w14:textId="77777777" w:rsidR="00CA534A" w:rsidRPr="00146B34" w:rsidRDefault="00B54C6E">
      <w:pPr>
        <w:spacing w:after="182"/>
        <w:ind w:left="0" w:right="0" w:firstLine="227"/>
        <w:rPr>
          <w:lang w:val="en-GB"/>
        </w:rPr>
      </w:pPr>
      <w:r>
        <w:rPr>
          <w:lang w:val="en"/>
        </w:rPr>
        <w:t xml:space="preserve">  It      is up to FNDS  to include </w:t>
      </w:r>
      <w:proofErr w:type="spellStart"/>
      <w:r>
        <w:rPr>
          <w:lang w:val="en"/>
        </w:rPr>
        <w:t>redd</w:t>
      </w:r>
      <w:proofErr w:type="spellEnd"/>
      <w:r>
        <w:rPr>
          <w:lang w:val="en"/>
        </w:rPr>
        <w:t xml:space="preserve">+ programs and projects   in the  REGISTER of REDD+ Programs and Projects, through the Resource Mobilization and Project Management Portfolios. </w:t>
      </w:r>
    </w:p>
    <w:p w14:paraId="3F8F7F7F" w14:textId="77777777" w:rsidR="00CA534A" w:rsidRPr="00146B34" w:rsidRDefault="00B54C6E">
      <w:pPr>
        <w:pStyle w:val="Kop3"/>
        <w:rPr>
          <w:lang w:val="en-GB"/>
        </w:rPr>
      </w:pPr>
      <w:r>
        <w:rPr>
          <w:sz w:val="20"/>
          <w:lang w:val="en"/>
        </w:rPr>
        <w:t>A</w:t>
      </w:r>
      <w:r>
        <w:rPr>
          <w:lang w:val="en"/>
        </w:rPr>
        <w:t>RTIGO</w:t>
      </w:r>
      <w:r>
        <w:rPr>
          <w:sz w:val="20"/>
          <w:lang w:val="en"/>
        </w:rPr>
        <w:t xml:space="preserve"> 10</w:t>
      </w:r>
    </w:p>
    <w:p w14:paraId="7F1AF6E3" w14:textId="77777777" w:rsidR="00CA534A" w:rsidRPr="00146B34" w:rsidRDefault="00B54C6E">
      <w:pPr>
        <w:pStyle w:val="Kop4"/>
        <w:spacing w:after="128" w:line="287" w:lineRule="auto"/>
        <w:ind w:left="1195" w:hanging="349"/>
        <w:jc w:val="left"/>
        <w:rPr>
          <w:lang w:val="en-GB"/>
        </w:rPr>
      </w:pPr>
      <w:r>
        <w:rPr>
          <w:lang w:val="en"/>
        </w:rPr>
        <w:t xml:space="preserve">(FNDS functions, on the implementation of REDD  + </w:t>
      </w:r>
      <w:proofErr w:type="spellStart"/>
      <w:r>
        <w:rPr>
          <w:lang w:val="en"/>
        </w:rPr>
        <w:t>programmes</w:t>
      </w:r>
      <w:proofErr w:type="spellEnd"/>
      <w:r>
        <w:rPr>
          <w:lang w:val="en"/>
        </w:rPr>
        <w:t xml:space="preserve"> and projects)</w:t>
      </w:r>
    </w:p>
    <w:p w14:paraId="487E54CE" w14:textId="77777777" w:rsidR="00CA534A" w:rsidRDefault="00B54C6E">
      <w:pPr>
        <w:spacing w:after="44"/>
        <w:ind w:left="227" w:right="0" w:firstLine="0"/>
      </w:pPr>
      <w:r>
        <w:rPr>
          <w:lang w:val="en"/>
        </w:rPr>
        <w:t>FNDS functions are:</w:t>
      </w:r>
    </w:p>
    <w:p w14:paraId="318843DF" w14:textId="77777777" w:rsidR="00CA534A" w:rsidRPr="00146B34" w:rsidRDefault="00B54C6E">
      <w:pPr>
        <w:numPr>
          <w:ilvl w:val="0"/>
          <w:numId w:val="6"/>
        </w:numPr>
        <w:ind w:right="0" w:hanging="302"/>
        <w:rPr>
          <w:lang w:val="en-GB"/>
        </w:rPr>
      </w:pPr>
      <w:r>
        <w:rPr>
          <w:lang w:val="en"/>
        </w:rPr>
        <w:t>Provide technical support to all institutions involved in  REDD+;</w:t>
      </w:r>
    </w:p>
    <w:p w14:paraId="53A07E1A" w14:textId="77777777" w:rsidR="00CA534A" w:rsidRPr="00146B34" w:rsidRDefault="00B54C6E">
      <w:pPr>
        <w:numPr>
          <w:ilvl w:val="0"/>
          <w:numId w:val="6"/>
        </w:numPr>
        <w:ind w:right="0" w:hanging="302"/>
        <w:rPr>
          <w:lang w:val="en-GB"/>
        </w:rPr>
      </w:pPr>
      <w:r>
        <w:rPr>
          <w:lang w:val="en"/>
        </w:rPr>
        <w:lastRenderedPageBreak/>
        <w:t xml:space="preserve">  Create,  propose, approve international standards and technical methodologies for the establishment of reference levels,  monitoring, quantification of emission reductions, report, verification  and validation of REDD+ </w:t>
      </w:r>
      <w:proofErr w:type="spellStart"/>
      <w:r>
        <w:rPr>
          <w:lang w:val="en"/>
        </w:rPr>
        <w:t>Programmes</w:t>
      </w:r>
      <w:proofErr w:type="spellEnd"/>
      <w:r>
        <w:rPr>
          <w:lang w:val="en"/>
        </w:rPr>
        <w:t xml:space="preserve"> and Projects in consultation with the Scientific Committee;</w:t>
      </w:r>
    </w:p>
    <w:p w14:paraId="4F129F35" w14:textId="77777777" w:rsidR="00CA534A" w:rsidRPr="00146B34" w:rsidRDefault="00B54C6E">
      <w:pPr>
        <w:numPr>
          <w:ilvl w:val="0"/>
          <w:numId w:val="6"/>
        </w:numPr>
        <w:ind w:right="0" w:hanging="302"/>
        <w:rPr>
          <w:lang w:val="en-GB"/>
        </w:rPr>
      </w:pPr>
      <w:r>
        <w:rPr>
          <w:lang w:val="en"/>
        </w:rPr>
        <w:t xml:space="preserve">  Propose scripts    for the  analysis  of  proposals for REDD+ Programs and Projects  in   its different components, including the Measurement, Report and Verification (MRV) of REDD+ in consultation with </w:t>
      </w:r>
      <w:proofErr w:type="spellStart"/>
      <w:r>
        <w:rPr>
          <w:lang w:val="en"/>
        </w:rPr>
        <w:t>Comité</w:t>
      </w:r>
      <w:proofErr w:type="spellEnd"/>
      <w:r>
        <w:rPr>
          <w:lang w:val="en"/>
        </w:rPr>
        <w:t xml:space="preserve">  Scientific;</w:t>
      </w:r>
    </w:p>
    <w:p w14:paraId="1872A673" w14:textId="77777777" w:rsidR="00CA534A" w:rsidRPr="00146B34" w:rsidRDefault="00B54C6E">
      <w:pPr>
        <w:numPr>
          <w:ilvl w:val="0"/>
          <w:numId w:val="6"/>
        </w:numPr>
        <w:ind w:right="0" w:hanging="302"/>
        <w:rPr>
          <w:lang w:val="en-GB"/>
        </w:rPr>
      </w:pPr>
      <w:r>
        <w:rPr>
          <w:lang w:val="en"/>
        </w:rPr>
        <w:t>Evaluate the submissions of  REDD+ Programs and Projects and give opinion;</w:t>
      </w:r>
    </w:p>
    <w:p w14:paraId="0168365D" w14:textId="77777777" w:rsidR="00CA534A" w:rsidRPr="00146B34" w:rsidRDefault="00B54C6E">
      <w:pPr>
        <w:numPr>
          <w:ilvl w:val="0"/>
          <w:numId w:val="6"/>
        </w:numPr>
        <w:ind w:right="0" w:hanging="302"/>
        <w:rPr>
          <w:lang w:val="en-GB"/>
        </w:rPr>
      </w:pPr>
      <w:r>
        <w:rPr>
          <w:lang w:val="en"/>
        </w:rPr>
        <w:t xml:space="preserve">Implement, coordinate and keep    up-to-date the  REDD+ </w:t>
      </w:r>
      <w:proofErr w:type="spellStart"/>
      <w:r>
        <w:rPr>
          <w:lang w:val="en"/>
        </w:rPr>
        <w:t>Programmes</w:t>
      </w:r>
      <w:proofErr w:type="spellEnd"/>
      <w:r>
        <w:rPr>
          <w:lang w:val="en"/>
        </w:rPr>
        <w:t xml:space="preserve"> and Projects Register,   including its geographical boundaries, tenderers, Reference Level,  carbon reserves;</w:t>
      </w:r>
    </w:p>
    <w:p w14:paraId="15FA4430" w14:textId="77777777" w:rsidR="00CA534A" w:rsidRPr="00146B34" w:rsidRDefault="00B54C6E">
      <w:pPr>
        <w:numPr>
          <w:ilvl w:val="0"/>
          <w:numId w:val="6"/>
        </w:numPr>
        <w:ind w:right="0" w:hanging="302"/>
        <w:rPr>
          <w:lang w:val="en-GB"/>
        </w:rPr>
      </w:pPr>
      <w:r>
        <w:rPr>
          <w:lang w:val="en"/>
        </w:rPr>
        <w:t xml:space="preserve"> Evaluate   the annual  monitoring reports of the activities of the registered REDD+ </w:t>
      </w:r>
      <w:proofErr w:type="spellStart"/>
      <w:r>
        <w:rPr>
          <w:lang w:val="en"/>
        </w:rPr>
        <w:t>Programmes</w:t>
      </w:r>
      <w:proofErr w:type="spellEnd"/>
      <w:r>
        <w:rPr>
          <w:lang w:val="en"/>
        </w:rPr>
        <w:t xml:space="preserve"> and Projects; </w:t>
      </w:r>
    </w:p>
    <w:p w14:paraId="3D1693F8" w14:textId="77777777" w:rsidR="00CA534A" w:rsidRPr="00146B34" w:rsidRDefault="00B54C6E">
      <w:pPr>
        <w:numPr>
          <w:ilvl w:val="0"/>
          <w:numId w:val="6"/>
        </w:numPr>
        <w:ind w:right="0" w:hanging="302"/>
        <w:rPr>
          <w:lang w:val="en-GB"/>
        </w:rPr>
      </w:pPr>
      <w:r>
        <w:rPr>
          <w:lang w:val="en"/>
        </w:rPr>
        <w:t xml:space="preserve"> Issue a technical opinion on the monitoring and verification reports of the emission reductions  of the  REDD+  </w:t>
      </w:r>
      <w:proofErr w:type="spellStart"/>
      <w:r>
        <w:rPr>
          <w:lang w:val="en"/>
        </w:rPr>
        <w:t>Programmes</w:t>
      </w:r>
      <w:proofErr w:type="spellEnd"/>
      <w:r>
        <w:rPr>
          <w:lang w:val="en"/>
        </w:rPr>
        <w:t xml:space="preserve">  and Projects and to inform the</w:t>
      </w:r>
    </w:p>
    <w:p w14:paraId="26376EB8" w14:textId="77777777" w:rsidR="00CA534A" w:rsidRPr="00146B34" w:rsidRDefault="00B54C6E">
      <w:pPr>
        <w:ind w:left="851" w:right="0" w:firstLine="0"/>
        <w:rPr>
          <w:lang w:val="en-GB"/>
        </w:rPr>
      </w:pPr>
      <w:r>
        <w:rPr>
          <w:lang w:val="en"/>
        </w:rPr>
        <w:t>Ministry that oversees the finance sector;</w:t>
      </w:r>
    </w:p>
    <w:p w14:paraId="379F4DEE" w14:textId="77777777" w:rsidR="00CA534A" w:rsidRPr="00146B34" w:rsidRDefault="00B54C6E">
      <w:pPr>
        <w:numPr>
          <w:ilvl w:val="0"/>
          <w:numId w:val="6"/>
        </w:numPr>
        <w:ind w:right="0" w:hanging="302"/>
        <w:rPr>
          <w:lang w:val="en-GB"/>
        </w:rPr>
      </w:pPr>
      <w:r>
        <w:rPr>
          <w:lang w:val="en"/>
        </w:rPr>
        <w:t xml:space="preserve">    Communicate    to the Emissions Reduction Transaction Register that it is  in the sector that oversees the finance sector, information  on the Emission Reductions generated by </w:t>
      </w:r>
      <w:proofErr w:type="spellStart"/>
      <w:r>
        <w:rPr>
          <w:lang w:val="en"/>
        </w:rPr>
        <w:t>programmes</w:t>
      </w:r>
      <w:proofErr w:type="spellEnd"/>
      <w:r>
        <w:rPr>
          <w:lang w:val="en"/>
        </w:rPr>
        <w:t xml:space="preserve">  and projects</w:t>
      </w:r>
    </w:p>
    <w:p w14:paraId="757D6911" w14:textId="77777777" w:rsidR="00CA534A" w:rsidRDefault="00B54C6E">
      <w:pPr>
        <w:ind w:left="851" w:right="0" w:firstLine="0"/>
      </w:pPr>
      <w:r>
        <w:rPr>
          <w:lang w:val="en"/>
        </w:rPr>
        <w:t>REDD+;</w:t>
      </w:r>
    </w:p>
    <w:p w14:paraId="6734A78F" w14:textId="77777777" w:rsidR="00CA534A" w:rsidRPr="00146B34" w:rsidRDefault="00B54C6E">
      <w:pPr>
        <w:numPr>
          <w:ilvl w:val="0"/>
          <w:numId w:val="6"/>
        </w:numPr>
        <w:ind w:right="0" w:hanging="302"/>
        <w:rPr>
          <w:lang w:val="en-GB"/>
        </w:rPr>
      </w:pPr>
      <w:r>
        <w:rPr>
          <w:lang w:val="en"/>
        </w:rPr>
        <w:t xml:space="preserve">  Make public information  on </w:t>
      </w:r>
      <w:proofErr w:type="spellStart"/>
      <w:r>
        <w:rPr>
          <w:lang w:val="en"/>
        </w:rPr>
        <w:t>Programmes</w:t>
      </w:r>
      <w:proofErr w:type="spellEnd"/>
      <w:r>
        <w:rPr>
          <w:lang w:val="en"/>
        </w:rPr>
        <w:t xml:space="preserve">      and Projects, Dialogue and Complaints Mechanism and their benefit sharing plan, respecting intellectual property  policies  and privacy established with the different actors;</w:t>
      </w:r>
    </w:p>
    <w:p w14:paraId="6A0D18D9" w14:textId="77777777" w:rsidR="00CA534A" w:rsidRPr="00146B34" w:rsidRDefault="00B54C6E">
      <w:pPr>
        <w:numPr>
          <w:ilvl w:val="0"/>
          <w:numId w:val="6"/>
        </w:numPr>
        <w:ind w:right="0" w:hanging="302"/>
        <w:rPr>
          <w:lang w:val="en-GB"/>
        </w:rPr>
      </w:pPr>
      <w:r>
        <w:rPr>
          <w:lang w:val="en"/>
        </w:rPr>
        <w:t>Monitor the Safeguards  Information System (SIS), including the Dialogue and  Complaints Mechanism</w:t>
      </w:r>
    </w:p>
    <w:p w14:paraId="137F3F5C" w14:textId="77777777" w:rsidR="00CA534A" w:rsidRDefault="00B54C6E">
      <w:pPr>
        <w:ind w:left="851" w:right="0" w:firstLine="0"/>
      </w:pPr>
      <w:r>
        <w:rPr>
          <w:lang w:val="en"/>
        </w:rPr>
        <w:t>(MDR) do REDD+;</w:t>
      </w:r>
    </w:p>
    <w:p w14:paraId="13AE6FEF" w14:textId="77777777" w:rsidR="00CA534A" w:rsidRPr="00146B34" w:rsidRDefault="00B54C6E">
      <w:pPr>
        <w:numPr>
          <w:ilvl w:val="0"/>
          <w:numId w:val="6"/>
        </w:numPr>
        <w:ind w:right="0" w:hanging="302"/>
        <w:rPr>
          <w:lang w:val="en-GB"/>
        </w:rPr>
      </w:pPr>
      <w:r>
        <w:rPr>
          <w:lang w:val="en"/>
        </w:rPr>
        <w:t xml:space="preserve">  Carry out the control and monitoring of the reduction  of  greenhouse gas emissions from the forestry sector;</w:t>
      </w:r>
    </w:p>
    <w:p w14:paraId="2608F08D" w14:textId="77777777" w:rsidR="00CA534A" w:rsidRPr="00146B34" w:rsidRDefault="00B54C6E">
      <w:pPr>
        <w:numPr>
          <w:ilvl w:val="0"/>
          <w:numId w:val="6"/>
        </w:numPr>
        <w:ind w:right="0" w:hanging="302"/>
        <w:rPr>
          <w:lang w:val="en-GB"/>
        </w:rPr>
      </w:pPr>
      <w:r>
        <w:rPr>
          <w:lang w:val="en"/>
        </w:rPr>
        <w:t>Develop guidelines on REDD+ MRV in coordination with the Scientific Committee;</w:t>
      </w:r>
    </w:p>
    <w:p w14:paraId="40012B10" w14:textId="77777777" w:rsidR="00CA534A" w:rsidRPr="00146B34" w:rsidRDefault="00B54C6E">
      <w:pPr>
        <w:numPr>
          <w:ilvl w:val="0"/>
          <w:numId w:val="6"/>
        </w:numPr>
        <w:ind w:right="0" w:hanging="302"/>
        <w:rPr>
          <w:lang w:val="en-GB"/>
        </w:rPr>
      </w:pPr>
      <w:r>
        <w:rPr>
          <w:lang w:val="en"/>
        </w:rPr>
        <w:t xml:space="preserve">Coordinate in the        production and management of official data related to REDD+,  and for the GHG Emissions Inventory,  in  coordination with the institution responsible for notification to  the  Framework  Convention of the Organization  United Nations Climate  Change Convention for the fulfilment of  national  and national commitments; </w:t>
      </w:r>
    </w:p>
    <w:p w14:paraId="07DDD67D" w14:textId="77777777" w:rsidR="00CA534A" w:rsidRPr="00146B34" w:rsidRDefault="00B54C6E">
      <w:pPr>
        <w:numPr>
          <w:ilvl w:val="0"/>
          <w:numId w:val="6"/>
        </w:numPr>
        <w:ind w:right="0" w:hanging="302"/>
        <w:rPr>
          <w:lang w:val="en-GB"/>
        </w:rPr>
      </w:pPr>
      <w:r>
        <w:rPr>
          <w:lang w:val="en"/>
        </w:rPr>
        <w:t xml:space="preserve">Support the responsible institution of  notification to the United Nations  Framework  Convention on Climate Change in  the compilation of mitigation policies, </w:t>
      </w:r>
      <w:proofErr w:type="spellStart"/>
      <w:r>
        <w:rPr>
          <w:lang w:val="en"/>
        </w:rPr>
        <w:t>programmes</w:t>
      </w:r>
      <w:proofErr w:type="spellEnd"/>
      <w:r>
        <w:rPr>
          <w:lang w:val="en"/>
        </w:rPr>
        <w:t xml:space="preserve"> and projects and  adaptation in the forestry sector;</w:t>
      </w:r>
    </w:p>
    <w:p w14:paraId="647A2C6F" w14:textId="77777777" w:rsidR="00CA534A" w:rsidRPr="00146B34" w:rsidRDefault="00B54C6E">
      <w:pPr>
        <w:numPr>
          <w:ilvl w:val="0"/>
          <w:numId w:val="6"/>
        </w:numPr>
        <w:ind w:right="0" w:hanging="302"/>
        <w:rPr>
          <w:lang w:val="en-GB"/>
        </w:rPr>
      </w:pPr>
      <w:r>
        <w:rPr>
          <w:lang w:val="en"/>
        </w:rPr>
        <w:t xml:space="preserve"> Prepare and keep the Reference Level up-to-date </w:t>
      </w:r>
    </w:p>
    <w:p w14:paraId="3E0792EA" w14:textId="77777777" w:rsidR="00CA534A" w:rsidRPr="00146B34" w:rsidRDefault="00B54C6E">
      <w:pPr>
        <w:spacing w:after="0" w:line="259" w:lineRule="auto"/>
        <w:ind w:left="10" w:right="135" w:hanging="10"/>
        <w:jc w:val="right"/>
        <w:rPr>
          <w:lang w:val="en-GB"/>
        </w:rPr>
      </w:pPr>
      <w:r>
        <w:rPr>
          <w:lang w:val="en"/>
        </w:rPr>
        <w:t>in coordination with the Scientific Committee;</w:t>
      </w:r>
    </w:p>
    <w:p w14:paraId="439BE6C3" w14:textId="77777777" w:rsidR="00CA534A" w:rsidRPr="00146B34" w:rsidRDefault="00B54C6E">
      <w:pPr>
        <w:numPr>
          <w:ilvl w:val="0"/>
          <w:numId w:val="6"/>
        </w:numPr>
        <w:ind w:right="0" w:hanging="302"/>
        <w:rPr>
          <w:lang w:val="en-GB"/>
        </w:rPr>
      </w:pPr>
      <w:r>
        <w:rPr>
          <w:lang w:val="en"/>
        </w:rPr>
        <w:t xml:space="preserve">Establish, operationalize and ensure the maintenance of the components of the National MRV System; </w:t>
      </w:r>
    </w:p>
    <w:p w14:paraId="4EF092D1" w14:textId="77777777" w:rsidR="00CA534A" w:rsidRPr="00146B34" w:rsidRDefault="00B54C6E">
      <w:pPr>
        <w:numPr>
          <w:ilvl w:val="0"/>
          <w:numId w:val="6"/>
        </w:numPr>
        <w:spacing w:after="182"/>
        <w:ind w:right="0" w:hanging="302"/>
        <w:rPr>
          <w:lang w:val="en-GB"/>
        </w:rPr>
      </w:pPr>
      <w:r>
        <w:rPr>
          <w:lang w:val="en"/>
        </w:rPr>
        <w:t xml:space="preserve"> Support the institutions responsible for  forest management, monitoring and monitoring.</w:t>
      </w:r>
    </w:p>
    <w:p w14:paraId="7E3D3CCE"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11</w:t>
      </w:r>
    </w:p>
    <w:p w14:paraId="0E52A5B9" w14:textId="77777777" w:rsidR="00CA534A" w:rsidRPr="00146B34" w:rsidRDefault="00B54C6E">
      <w:pPr>
        <w:pStyle w:val="Kop4"/>
        <w:spacing w:after="128" w:line="287" w:lineRule="auto"/>
        <w:ind w:left="174"/>
        <w:jc w:val="left"/>
        <w:rPr>
          <w:lang w:val="en-GB"/>
        </w:rPr>
      </w:pPr>
      <w:r>
        <w:rPr>
          <w:lang w:val="en"/>
        </w:rPr>
        <w:t>(Nature and Competence of the REDD + Supervisory Committee)</w:t>
      </w:r>
    </w:p>
    <w:p w14:paraId="13AC597D" w14:textId="77777777" w:rsidR="00CA534A" w:rsidRPr="00146B34" w:rsidRDefault="00B54C6E">
      <w:pPr>
        <w:numPr>
          <w:ilvl w:val="0"/>
          <w:numId w:val="7"/>
        </w:numPr>
        <w:ind w:right="0" w:firstLine="227"/>
        <w:rPr>
          <w:lang w:val="en-GB"/>
        </w:rPr>
      </w:pPr>
      <w:r>
        <w:rPr>
          <w:lang w:val="en"/>
        </w:rPr>
        <w:t xml:space="preserve">   The REDD+ Supervisory Committee is the advisory and supervisory body of the  REDD  + National Strategy Action Plan. </w:t>
      </w:r>
    </w:p>
    <w:p w14:paraId="55F1DB7D" w14:textId="77777777" w:rsidR="00CA534A" w:rsidRPr="00146B34" w:rsidRDefault="00B54C6E">
      <w:pPr>
        <w:numPr>
          <w:ilvl w:val="0"/>
          <w:numId w:val="7"/>
        </w:numPr>
        <w:spacing w:after="47"/>
        <w:ind w:right="0" w:firstLine="227"/>
        <w:rPr>
          <w:lang w:val="en-GB"/>
        </w:rPr>
      </w:pPr>
      <w:r>
        <w:rPr>
          <w:lang w:val="en"/>
        </w:rPr>
        <w:t>The  REDD+ Supervisory Committee has the following powers:</w:t>
      </w:r>
    </w:p>
    <w:p w14:paraId="3A7E2466" w14:textId="77777777" w:rsidR="00CA534A" w:rsidRPr="00146B34" w:rsidRDefault="00B54C6E">
      <w:pPr>
        <w:numPr>
          <w:ilvl w:val="1"/>
          <w:numId w:val="7"/>
        </w:numPr>
        <w:ind w:left="719" w:right="0" w:hanging="269"/>
        <w:rPr>
          <w:lang w:val="en-GB"/>
        </w:rPr>
      </w:pPr>
      <w:r>
        <w:rPr>
          <w:lang w:val="en"/>
        </w:rPr>
        <w:t xml:space="preserve">   Ensure     alignment  of deforestation reduction and forest degradation and nature conservation actions with policies and </w:t>
      </w:r>
      <w:proofErr w:type="spellStart"/>
      <w:r>
        <w:rPr>
          <w:lang w:val="en"/>
        </w:rPr>
        <w:t>programmes</w:t>
      </w:r>
      <w:proofErr w:type="spellEnd"/>
      <w:r>
        <w:rPr>
          <w:lang w:val="en"/>
        </w:rPr>
        <w:t xml:space="preserve"> from other  development sectors, including </w:t>
      </w:r>
      <w:proofErr w:type="spellStart"/>
      <w:r>
        <w:rPr>
          <w:lang w:val="en"/>
        </w:rPr>
        <w:t>Estra</w:t>
      </w:r>
      <w:proofErr w:type="spellEnd"/>
      <w:r>
        <w:rPr>
          <w:lang w:val="en"/>
        </w:rPr>
        <w:t xml:space="preserve"> </w:t>
      </w:r>
      <w:proofErr w:type="spellStart"/>
      <w:r>
        <w:rPr>
          <w:lang w:val="en"/>
        </w:rPr>
        <w:t>redd</w:t>
      </w:r>
      <w:proofErr w:type="spellEnd"/>
      <w:r>
        <w:rPr>
          <w:lang w:val="en"/>
        </w:rPr>
        <w:t>+ national technology;</w:t>
      </w:r>
    </w:p>
    <w:p w14:paraId="14473CAB" w14:textId="77777777" w:rsidR="00CA534A" w:rsidRPr="00146B34" w:rsidRDefault="00B54C6E">
      <w:pPr>
        <w:numPr>
          <w:ilvl w:val="1"/>
          <w:numId w:val="7"/>
        </w:numPr>
        <w:ind w:left="719" w:right="0" w:hanging="269"/>
        <w:rPr>
          <w:lang w:val="en-GB"/>
        </w:rPr>
      </w:pPr>
      <w:r>
        <w:rPr>
          <w:lang w:val="en"/>
        </w:rPr>
        <w:t xml:space="preserve">  Facilitate the multisectoral implementation of the REDD+ Strategy  and </w:t>
      </w:r>
      <w:proofErr w:type="spellStart"/>
      <w:r>
        <w:rPr>
          <w:lang w:val="en"/>
        </w:rPr>
        <w:t>Programmes</w:t>
      </w:r>
      <w:proofErr w:type="spellEnd"/>
      <w:r>
        <w:rPr>
          <w:lang w:val="en"/>
        </w:rPr>
        <w:t xml:space="preserve"> and Projects;</w:t>
      </w:r>
    </w:p>
    <w:p w14:paraId="0BEF16E9" w14:textId="77777777" w:rsidR="00CA534A" w:rsidRPr="00146B34" w:rsidRDefault="00B54C6E">
      <w:pPr>
        <w:numPr>
          <w:ilvl w:val="1"/>
          <w:numId w:val="7"/>
        </w:numPr>
        <w:ind w:left="719" w:right="0" w:hanging="269"/>
        <w:rPr>
          <w:lang w:val="en-GB"/>
        </w:rPr>
      </w:pPr>
      <w:r>
        <w:rPr>
          <w:lang w:val="en"/>
        </w:rPr>
        <w:t xml:space="preserve">Check whether national and international  legislation is     being  considered in the  development of </w:t>
      </w:r>
      <w:proofErr w:type="spellStart"/>
      <w:r>
        <w:rPr>
          <w:lang w:val="en"/>
        </w:rPr>
        <w:t>fnds</w:t>
      </w:r>
      <w:proofErr w:type="spellEnd"/>
      <w:r>
        <w:rPr>
          <w:lang w:val="en"/>
        </w:rPr>
        <w:t xml:space="preserve">  functions; </w:t>
      </w:r>
    </w:p>
    <w:p w14:paraId="6E4E9141" w14:textId="77777777" w:rsidR="00CA534A" w:rsidRPr="00146B34" w:rsidRDefault="00B54C6E">
      <w:pPr>
        <w:numPr>
          <w:ilvl w:val="1"/>
          <w:numId w:val="7"/>
        </w:numPr>
        <w:spacing w:after="47"/>
        <w:ind w:left="719" w:right="0" w:hanging="269"/>
        <w:rPr>
          <w:lang w:val="en-GB"/>
        </w:rPr>
      </w:pPr>
      <w:r>
        <w:rPr>
          <w:lang w:val="en"/>
        </w:rPr>
        <w:t>Analyze and  propose improvements for the activities developed by  FNDS.</w:t>
      </w:r>
    </w:p>
    <w:p w14:paraId="572755AF" w14:textId="77777777" w:rsidR="00CA534A" w:rsidRPr="00146B34" w:rsidRDefault="00B54C6E">
      <w:pPr>
        <w:numPr>
          <w:ilvl w:val="0"/>
          <w:numId w:val="7"/>
        </w:numPr>
        <w:spacing w:after="183"/>
        <w:ind w:right="0" w:firstLine="227"/>
        <w:rPr>
          <w:lang w:val="en-GB"/>
        </w:rPr>
      </w:pPr>
      <w:r>
        <w:rPr>
          <w:lang w:val="en"/>
        </w:rPr>
        <w:t>The committee meets every six months and extraordinarily when requested  by the FNDS.</w:t>
      </w:r>
    </w:p>
    <w:p w14:paraId="1B0F0A25" w14:textId="77777777" w:rsidR="00CA534A" w:rsidRPr="00146B34" w:rsidRDefault="00B54C6E">
      <w:pPr>
        <w:pStyle w:val="Kop3"/>
        <w:ind w:right="53"/>
        <w:rPr>
          <w:lang w:val="en-GB"/>
        </w:rPr>
      </w:pPr>
      <w:r>
        <w:rPr>
          <w:sz w:val="20"/>
          <w:lang w:val="en"/>
        </w:rPr>
        <w:t>A</w:t>
      </w:r>
      <w:r>
        <w:rPr>
          <w:lang w:val="en"/>
        </w:rPr>
        <w:t>RTIGO</w:t>
      </w:r>
      <w:r>
        <w:rPr>
          <w:sz w:val="20"/>
          <w:lang w:val="en"/>
        </w:rPr>
        <w:t xml:space="preserve"> 12</w:t>
      </w:r>
    </w:p>
    <w:p w14:paraId="2B04F2AD" w14:textId="77777777" w:rsidR="00CA534A" w:rsidRPr="00146B34" w:rsidRDefault="00B54C6E">
      <w:pPr>
        <w:pStyle w:val="Kop4"/>
        <w:ind w:left="10" w:right="52"/>
        <w:rPr>
          <w:lang w:val="en-GB"/>
        </w:rPr>
      </w:pPr>
      <w:r>
        <w:rPr>
          <w:lang w:val="en"/>
        </w:rPr>
        <w:t xml:space="preserve">(Composition of the  REDD+ Supervisory Committee) </w:t>
      </w:r>
    </w:p>
    <w:p w14:paraId="77DEAA64" w14:textId="77777777" w:rsidR="00CA534A" w:rsidRPr="00146B34" w:rsidRDefault="00B54C6E">
      <w:pPr>
        <w:numPr>
          <w:ilvl w:val="0"/>
          <w:numId w:val="8"/>
        </w:numPr>
        <w:spacing w:after="44"/>
        <w:ind w:right="0" w:firstLine="227"/>
        <w:rPr>
          <w:lang w:val="en-GB"/>
        </w:rPr>
      </w:pPr>
      <w:r>
        <w:rPr>
          <w:lang w:val="en"/>
        </w:rPr>
        <w:t xml:space="preserve">The  REDD+ Supervisory Committee shall consist of: </w:t>
      </w:r>
    </w:p>
    <w:p w14:paraId="343BAC79" w14:textId="77777777" w:rsidR="00CA534A" w:rsidRPr="00146B34" w:rsidRDefault="00B54C6E">
      <w:pPr>
        <w:numPr>
          <w:ilvl w:val="1"/>
          <w:numId w:val="8"/>
        </w:numPr>
        <w:ind w:right="0" w:hanging="261"/>
        <w:rPr>
          <w:lang w:val="en-GB"/>
        </w:rPr>
      </w:pPr>
      <w:r>
        <w:rPr>
          <w:lang w:val="en"/>
        </w:rPr>
        <w:t xml:space="preserve">Three representatives of the Ministry that oversees the Environment and  Forests  sector; </w:t>
      </w:r>
    </w:p>
    <w:p w14:paraId="70547865" w14:textId="77777777" w:rsidR="00CA534A" w:rsidRPr="00146B34" w:rsidRDefault="00B54C6E">
      <w:pPr>
        <w:numPr>
          <w:ilvl w:val="1"/>
          <w:numId w:val="8"/>
        </w:numPr>
        <w:ind w:right="0" w:hanging="261"/>
        <w:rPr>
          <w:lang w:val="en-GB"/>
        </w:rPr>
      </w:pPr>
      <w:r>
        <w:rPr>
          <w:lang w:val="en"/>
        </w:rPr>
        <w:t>Two representatives of the Ministry that oversees the agriculture sector;</w:t>
      </w:r>
    </w:p>
    <w:p w14:paraId="739B9DBE" w14:textId="77777777" w:rsidR="00CA534A" w:rsidRPr="00146B34" w:rsidRDefault="00B54C6E">
      <w:pPr>
        <w:numPr>
          <w:ilvl w:val="1"/>
          <w:numId w:val="8"/>
        </w:numPr>
        <w:ind w:right="0" w:hanging="261"/>
        <w:rPr>
          <w:lang w:val="en-GB"/>
        </w:rPr>
      </w:pPr>
      <w:r>
        <w:rPr>
          <w:lang w:val="en"/>
        </w:rPr>
        <w:t xml:space="preserve">Two representatives of the Ministry that overpowers the Mineral Resources and Energy  sector; </w:t>
      </w:r>
    </w:p>
    <w:p w14:paraId="33FF8752" w14:textId="77777777" w:rsidR="00CA534A" w:rsidRPr="00146B34" w:rsidRDefault="00B54C6E">
      <w:pPr>
        <w:numPr>
          <w:ilvl w:val="1"/>
          <w:numId w:val="8"/>
        </w:numPr>
        <w:ind w:right="0" w:hanging="261"/>
        <w:rPr>
          <w:lang w:val="en-GB"/>
        </w:rPr>
      </w:pPr>
      <w:r>
        <w:rPr>
          <w:lang w:val="en"/>
        </w:rPr>
        <w:t>A representative of the Ministry that oversees the Sea, Inland Waters and Fisheries  sector;</w:t>
      </w:r>
    </w:p>
    <w:p w14:paraId="6CF73405" w14:textId="77777777" w:rsidR="00CA534A" w:rsidRPr="00146B34" w:rsidRDefault="00B54C6E">
      <w:pPr>
        <w:numPr>
          <w:ilvl w:val="1"/>
          <w:numId w:val="8"/>
        </w:numPr>
        <w:ind w:right="0" w:hanging="261"/>
        <w:rPr>
          <w:lang w:val="en-GB"/>
        </w:rPr>
      </w:pPr>
      <w:r>
        <w:rPr>
          <w:lang w:val="en"/>
        </w:rPr>
        <w:t xml:space="preserve">A representative of the Ministry that oversees the state administration sector; </w:t>
      </w:r>
    </w:p>
    <w:p w14:paraId="62939ED9" w14:textId="77777777" w:rsidR="00CA534A" w:rsidRPr="00146B34" w:rsidRDefault="00B54C6E">
      <w:pPr>
        <w:numPr>
          <w:ilvl w:val="1"/>
          <w:numId w:val="8"/>
        </w:numPr>
        <w:ind w:right="0" w:hanging="261"/>
        <w:rPr>
          <w:lang w:val="en-GB"/>
        </w:rPr>
      </w:pPr>
      <w:r>
        <w:rPr>
          <w:lang w:val="en"/>
        </w:rPr>
        <w:t xml:space="preserve">A representative of the Ministry that oversees the finance sector; </w:t>
      </w:r>
    </w:p>
    <w:p w14:paraId="5441CE90" w14:textId="77777777" w:rsidR="00CA534A" w:rsidRPr="00146B34" w:rsidRDefault="00B54C6E">
      <w:pPr>
        <w:numPr>
          <w:ilvl w:val="1"/>
          <w:numId w:val="8"/>
        </w:numPr>
        <w:ind w:right="0" w:hanging="261"/>
        <w:rPr>
          <w:lang w:val="en-GB"/>
        </w:rPr>
      </w:pPr>
      <w:r>
        <w:rPr>
          <w:lang w:val="en"/>
        </w:rPr>
        <w:t xml:space="preserve">Two private sector representatives appointed by  the Confederation of Economic Associations of  </w:t>
      </w:r>
    </w:p>
    <w:p w14:paraId="7B9E3B15" w14:textId="77777777" w:rsidR="00CA534A" w:rsidRDefault="00B54C6E">
      <w:pPr>
        <w:ind w:left="851" w:right="0" w:firstLine="0"/>
      </w:pPr>
      <w:r>
        <w:rPr>
          <w:lang w:val="en"/>
        </w:rPr>
        <w:t xml:space="preserve">Mozambique; </w:t>
      </w:r>
    </w:p>
    <w:p w14:paraId="004D8D7E" w14:textId="77777777" w:rsidR="00CA534A" w:rsidRPr="00146B34" w:rsidRDefault="00B54C6E">
      <w:pPr>
        <w:numPr>
          <w:ilvl w:val="1"/>
          <w:numId w:val="8"/>
        </w:numPr>
        <w:ind w:right="0" w:hanging="261"/>
        <w:rPr>
          <w:lang w:val="en-GB"/>
        </w:rPr>
      </w:pPr>
      <w:r>
        <w:rPr>
          <w:lang w:val="en"/>
        </w:rPr>
        <w:t>Three representatives of the country's non-governmental organizations;</w:t>
      </w:r>
    </w:p>
    <w:p w14:paraId="3A39CDCD" w14:textId="77777777" w:rsidR="00CA534A" w:rsidRDefault="00B54C6E">
      <w:pPr>
        <w:numPr>
          <w:ilvl w:val="1"/>
          <w:numId w:val="8"/>
        </w:numPr>
        <w:ind w:right="0" w:hanging="261"/>
      </w:pPr>
      <w:r>
        <w:rPr>
          <w:lang w:val="en"/>
        </w:rPr>
        <w:t>Two representatives of donors;</w:t>
      </w:r>
    </w:p>
    <w:p w14:paraId="5698FFB3" w14:textId="77777777" w:rsidR="00CA534A" w:rsidRPr="00146B34" w:rsidRDefault="00B54C6E">
      <w:pPr>
        <w:numPr>
          <w:ilvl w:val="1"/>
          <w:numId w:val="8"/>
        </w:numPr>
        <w:ind w:right="0" w:hanging="261"/>
        <w:rPr>
          <w:lang w:val="en-GB"/>
        </w:rPr>
      </w:pPr>
      <w:r>
        <w:rPr>
          <w:lang w:val="en"/>
        </w:rPr>
        <w:t>A representative of civil society;</w:t>
      </w:r>
    </w:p>
    <w:p w14:paraId="4696502A" w14:textId="77777777" w:rsidR="00CA534A" w:rsidRPr="00146B34" w:rsidRDefault="00B54C6E">
      <w:pPr>
        <w:numPr>
          <w:ilvl w:val="1"/>
          <w:numId w:val="8"/>
        </w:numPr>
        <w:spacing w:after="130"/>
        <w:ind w:right="0" w:hanging="261"/>
        <w:rPr>
          <w:lang w:val="en-GB"/>
        </w:rPr>
      </w:pPr>
      <w:r>
        <w:rPr>
          <w:lang w:val="en"/>
        </w:rPr>
        <w:t>A representative of the National Executing Committee  of the Dedicated Donation Mechanism for Local Communities.</w:t>
      </w:r>
    </w:p>
    <w:p w14:paraId="0F8E48CE" w14:textId="77777777" w:rsidR="00CA534A" w:rsidRPr="00146B34" w:rsidRDefault="00B54C6E">
      <w:pPr>
        <w:numPr>
          <w:ilvl w:val="0"/>
          <w:numId w:val="8"/>
        </w:numPr>
        <w:ind w:right="0" w:firstLine="227"/>
        <w:rPr>
          <w:lang w:val="en-GB"/>
        </w:rPr>
      </w:pPr>
      <w:r>
        <w:rPr>
          <w:lang w:val="en"/>
        </w:rPr>
        <w:t xml:space="preserve"> The  REDD+ Supply Committee is headed by a Coordinator  appointed by the Minister overseeing the environment sector. </w:t>
      </w:r>
    </w:p>
    <w:p w14:paraId="608BCFBD" w14:textId="77777777" w:rsidR="00CA534A" w:rsidRPr="00146B34" w:rsidRDefault="00B54C6E">
      <w:pPr>
        <w:numPr>
          <w:ilvl w:val="0"/>
          <w:numId w:val="8"/>
        </w:numPr>
        <w:ind w:right="0" w:firstLine="227"/>
        <w:rPr>
          <w:lang w:val="en-GB"/>
        </w:rPr>
      </w:pPr>
      <w:r>
        <w:rPr>
          <w:lang w:val="en"/>
        </w:rPr>
        <w:t>The Secretariat of the Supervisory Committee is the responsibility of the FNDS.</w:t>
      </w:r>
    </w:p>
    <w:p w14:paraId="6EAD7BBF" w14:textId="77777777" w:rsidR="00CA534A" w:rsidRPr="00146B34" w:rsidRDefault="00B54C6E">
      <w:pPr>
        <w:numPr>
          <w:ilvl w:val="0"/>
          <w:numId w:val="8"/>
        </w:numPr>
        <w:spacing w:after="265"/>
        <w:ind w:right="0" w:firstLine="227"/>
        <w:rPr>
          <w:lang w:val="en-GB"/>
        </w:rPr>
      </w:pPr>
      <w:r>
        <w:rPr>
          <w:lang w:val="en"/>
        </w:rPr>
        <w:t xml:space="preserve">   Where necessary, the  Secretariat of the REDD+ Supervisory Committee may invite entities not  referred to in paragraph 1 to participate in the meetings. </w:t>
      </w:r>
    </w:p>
    <w:p w14:paraId="1071326B" w14:textId="77777777" w:rsidR="00CA534A" w:rsidRPr="00146B34" w:rsidRDefault="00B54C6E">
      <w:pPr>
        <w:pStyle w:val="Kop3"/>
        <w:spacing w:after="130"/>
        <w:ind w:right="3"/>
        <w:rPr>
          <w:lang w:val="en-GB"/>
        </w:rPr>
      </w:pPr>
      <w:r>
        <w:rPr>
          <w:sz w:val="20"/>
          <w:lang w:val="en"/>
        </w:rPr>
        <w:lastRenderedPageBreak/>
        <w:t>A</w:t>
      </w:r>
      <w:r>
        <w:rPr>
          <w:lang w:val="en"/>
        </w:rPr>
        <w:t>RTIGO</w:t>
      </w:r>
      <w:r>
        <w:rPr>
          <w:sz w:val="20"/>
          <w:lang w:val="en"/>
        </w:rPr>
        <w:t xml:space="preserve"> 13</w:t>
      </w:r>
    </w:p>
    <w:p w14:paraId="61A7F93A" w14:textId="77777777" w:rsidR="00CA534A" w:rsidRPr="00146B34" w:rsidRDefault="00B54C6E">
      <w:pPr>
        <w:pStyle w:val="Kop4"/>
        <w:spacing w:after="175"/>
        <w:ind w:left="10" w:right="4"/>
        <w:rPr>
          <w:lang w:val="en-GB"/>
        </w:rPr>
      </w:pPr>
      <w:r>
        <w:rPr>
          <w:lang w:val="en"/>
        </w:rPr>
        <w:t>(Nature and composition of the Scientific Committee for REDD+)</w:t>
      </w:r>
    </w:p>
    <w:p w14:paraId="0411156B" w14:textId="77777777" w:rsidR="00CA534A" w:rsidRPr="00146B34" w:rsidRDefault="00B54C6E">
      <w:pPr>
        <w:numPr>
          <w:ilvl w:val="0"/>
          <w:numId w:val="9"/>
        </w:numPr>
        <w:ind w:right="0" w:firstLine="227"/>
        <w:rPr>
          <w:lang w:val="en-GB"/>
        </w:rPr>
      </w:pPr>
      <w:r>
        <w:rPr>
          <w:lang w:val="en"/>
        </w:rPr>
        <w:t xml:space="preserve">    The Scientific Committee is the   advisory body whose purpose is to  comment  on technical, scientific and methodological issues relating to  REDD+.</w:t>
      </w:r>
    </w:p>
    <w:p w14:paraId="1E6F5A34" w14:textId="77777777" w:rsidR="00CA534A" w:rsidRPr="00146B34" w:rsidRDefault="00B54C6E">
      <w:pPr>
        <w:numPr>
          <w:ilvl w:val="0"/>
          <w:numId w:val="9"/>
        </w:numPr>
        <w:spacing w:after="208"/>
        <w:ind w:right="0" w:firstLine="227"/>
        <w:rPr>
          <w:lang w:val="en-GB"/>
        </w:rPr>
      </w:pPr>
      <w:r>
        <w:rPr>
          <w:lang w:val="en"/>
        </w:rPr>
        <w:t xml:space="preserve">The Scientific Committee for REDD+ is composed     of academic and research institutions, as well as experts  from  various areas of  human  and social sciences,  accurate and biological, from among  others,   invited by the FNDS, to comment on technical  and  scientific issues for REDD+. </w:t>
      </w:r>
    </w:p>
    <w:p w14:paraId="30E43670" w14:textId="77777777" w:rsidR="00CA534A" w:rsidRPr="00146B34" w:rsidRDefault="00B54C6E">
      <w:pPr>
        <w:pStyle w:val="Kop3"/>
        <w:spacing w:after="158"/>
        <w:rPr>
          <w:lang w:val="en-GB"/>
        </w:rPr>
      </w:pPr>
      <w:r>
        <w:rPr>
          <w:sz w:val="20"/>
          <w:lang w:val="en"/>
        </w:rPr>
        <w:t>A</w:t>
      </w:r>
      <w:r>
        <w:rPr>
          <w:lang w:val="en"/>
        </w:rPr>
        <w:t>RTIGO</w:t>
      </w:r>
      <w:r>
        <w:rPr>
          <w:sz w:val="20"/>
          <w:lang w:val="en"/>
        </w:rPr>
        <w:t xml:space="preserve"> 14</w:t>
      </w:r>
    </w:p>
    <w:p w14:paraId="3E092D58" w14:textId="77777777" w:rsidR="00CA534A" w:rsidRPr="00146B34" w:rsidRDefault="00B54C6E">
      <w:pPr>
        <w:spacing w:after="61" w:line="259" w:lineRule="auto"/>
        <w:ind w:left="0" w:right="280" w:firstLine="0"/>
        <w:jc w:val="right"/>
        <w:rPr>
          <w:lang w:val="en-GB"/>
        </w:rPr>
      </w:pPr>
      <w:r>
        <w:rPr>
          <w:b/>
          <w:sz w:val="16"/>
          <w:lang w:val="en"/>
        </w:rPr>
        <w:t xml:space="preserve">(Powers to record transactions of reductions </w:t>
      </w:r>
    </w:p>
    <w:p w14:paraId="011D6DD4" w14:textId="77777777" w:rsidR="00CA534A" w:rsidRPr="00146B34" w:rsidRDefault="00B54C6E">
      <w:pPr>
        <w:pStyle w:val="Kop4"/>
        <w:spacing w:after="203"/>
        <w:ind w:left="10" w:right="4"/>
        <w:rPr>
          <w:lang w:val="en-GB"/>
        </w:rPr>
      </w:pPr>
      <w:r>
        <w:rPr>
          <w:lang w:val="en"/>
        </w:rPr>
        <w:t xml:space="preserve">emissions) </w:t>
      </w:r>
    </w:p>
    <w:p w14:paraId="610AFDDC" w14:textId="77777777" w:rsidR="00CA534A" w:rsidRPr="00146B34" w:rsidRDefault="00B54C6E">
      <w:pPr>
        <w:spacing w:after="66" w:line="259" w:lineRule="auto"/>
        <w:ind w:left="10" w:right="46" w:hanging="10"/>
        <w:jc w:val="right"/>
        <w:rPr>
          <w:lang w:val="en-GB"/>
        </w:rPr>
      </w:pPr>
      <w:r>
        <w:rPr>
          <w:lang w:val="en"/>
        </w:rPr>
        <w:t>It is the responsibility of the Ministry to oversee the finance sector:</w:t>
      </w:r>
    </w:p>
    <w:p w14:paraId="7DB9C254" w14:textId="77777777" w:rsidR="00CA534A" w:rsidRPr="00146B34" w:rsidRDefault="00B54C6E">
      <w:pPr>
        <w:numPr>
          <w:ilvl w:val="0"/>
          <w:numId w:val="10"/>
        </w:numPr>
        <w:ind w:right="0" w:hanging="228"/>
        <w:rPr>
          <w:lang w:val="en-GB"/>
        </w:rPr>
      </w:pPr>
      <w:r>
        <w:rPr>
          <w:lang w:val="en"/>
        </w:rPr>
        <w:t xml:space="preserve">  to issue the securities, as well  as to  record transactions, transfer and withdraw of the respectable emission and bond reductions;</w:t>
      </w:r>
    </w:p>
    <w:p w14:paraId="5A60FAEA" w14:textId="77777777" w:rsidR="00CA534A" w:rsidRPr="00146B34" w:rsidRDefault="00B54C6E">
      <w:pPr>
        <w:numPr>
          <w:ilvl w:val="0"/>
          <w:numId w:val="10"/>
        </w:numPr>
        <w:ind w:right="0" w:hanging="228"/>
        <w:rPr>
          <w:lang w:val="en-GB"/>
        </w:rPr>
      </w:pPr>
      <w:r>
        <w:rPr>
          <w:lang w:val="en"/>
        </w:rPr>
        <w:t>Define and propose   in accordance with the current legislation,  the terms and conditions for differentiated tax treatment and exemption in the purchase of equipment intended for the Programs  and  REDD+ projects;</w:t>
      </w:r>
    </w:p>
    <w:p w14:paraId="5586BA26" w14:textId="77777777" w:rsidR="00CA534A" w:rsidRPr="00146B34" w:rsidRDefault="00B54C6E">
      <w:pPr>
        <w:numPr>
          <w:ilvl w:val="0"/>
          <w:numId w:val="10"/>
        </w:numPr>
        <w:ind w:right="0" w:hanging="228"/>
        <w:rPr>
          <w:lang w:val="en-GB"/>
        </w:rPr>
      </w:pPr>
      <w:r>
        <w:rPr>
          <w:lang w:val="en"/>
        </w:rPr>
        <w:t xml:space="preserve">     Languish the terms and conditions for increasing the tax burden and reducing or revoking tax benefits in the acquisition of  equipment intended  for productive activities that result in deforestation   or that contribute negatively to the development and increase of ecosystem  services and products.</w:t>
      </w:r>
    </w:p>
    <w:p w14:paraId="2CA02729" w14:textId="77777777" w:rsidR="00CA534A" w:rsidRPr="00146B34" w:rsidRDefault="00B54C6E">
      <w:pPr>
        <w:numPr>
          <w:ilvl w:val="0"/>
          <w:numId w:val="10"/>
        </w:numPr>
        <w:spacing w:after="272"/>
        <w:ind w:right="0" w:hanging="228"/>
        <w:rPr>
          <w:lang w:val="en-GB"/>
        </w:rPr>
      </w:pPr>
      <w:r>
        <w:rPr>
          <w:lang w:val="en"/>
        </w:rPr>
        <w:t xml:space="preserve">  Define and propose, in accordance with current legislation, the  terms and conditions for differentiated tax treatment and exemption in the operations of issue, transfer and withdrawal of reductions   of emissions.</w:t>
      </w:r>
    </w:p>
    <w:p w14:paraId="170B2431" w14:textId="77777777" w:rsidR="00CA534A" w:rsidRPr="00146B34" w:rsidRDefault="00B54C6E">
      <w:pPr>
        <w:pStyle w:val="Kop3"/>
        <w:spacing w:after="138"/>
        <w:ind w:right="53"/>
        <w:rPr>
          <w:lang w:val="en-GB"/>
        </w:rPr>
      </w:pPr>
      <w:r>
        <w:rPr>
          <w:sz w:val="20"/>
          <w:lang w:val="en"/>
        </w:rPr>
        <w:t>A</w:t>
      </w:r>
      <w:r>
        <w:rPr>
          <w:lang w:val="en"/>
        </w:rPr>
        <w:t>RTIGO</w:t>
      </w:r>
      <w:r>
        <w:rPr>
          <w:sz w:val="20"/>
          <w:lang w:val="en"/>
        </w:rPr>
        <w:t xml:space="preserve"> 15</w:t>
      </w:r>
    </w:p>
    <w:p w14:paraId="21782C8B" w14:textId="77777777" w:rsidR="00CA534A" w:rsidRPr="00146B34" w:rsidRDefault="00B54C6E">
      <w:pPr>
        <w:pStyle w:val="Kop4"/>
        <w:spacing w:after="164" w:line="287" w:lineRule="auto"/>
        <w:ind w:left="102"/>
        <w:jc w:val="left"/>
        <w:rPr>
          <w:lang w:val="en-GB"/>
        </w:rPr>
      </w:pPr>
      <w:r>
        <w:rPr>
          <w:lang w:val="en"/>
        </w:rPr>
        <w:t xml:space="preserve"> (Instruments for clearing and transferring certificates)</w:t>
      </w:r>
    </w:p>
    <w:p w14:paraId="1A518194" w14:textId="77777777" w:rsidR="00CA534A" w:rsidRPr="00146B34" w:rsidRDefault="00B54C6E">
      <w:pPr>
        <w:numPr>
          <w:ilvl w:val="0"/>
          <w:numId w:val="11"/>
        </w:numPr>
        <w:spacing w:after="80"/>
        <w:ind w:right="0" w:firstLine="227"/>
        <w:rPr>
          <w:lang w:val="en-GB"/>
        </w:rPr>
      </w:pPr>
      <w:r>
        <w:rPr>
          <w:lang w:val="en"/>
        </w:rPr>
        <w:t xml:space="preserve">To ensure that the     certificates generated by </w:t>
      </w:r>
      <w:proofErr w:type="spellStart"/>
      <w:r>
        <w:rPr>
          <w:lang w:val="en"/>
        </w:rPr>
        <w:t>redd</w:t>
      </w:r>
      <w:proofErr w:type="spellEnd"/>
      <w:r>
        <w:rPr>
          <w:lang w:val="en"/>
        </w:rPr>
        <w:t>+ programs and projects are additional, quantifiable,  permanent, verifiable  and executable, they should contain the following information:</w:t>
      </w:r>
    </w:p>
    <w:p w14:paraId="43E4BD44" w14:textId="77777777" w:rsidR="00CA534A" w:rsidRDefault="00B54C6E">
      <w:pPr>
        <w:numPr>
          <w:ilvl w:val="1"/>
          <w:numId w:val="11"/>
        </w:numPr>
        <w:spacing w:after="26"/>
        <w:ind w:left="667" w:right="0" w:hanging="217"/>
      </w:pPr>
      <w:r>
        <w:rPr>
          <w:lang w:val="en"/>
        </w:rPr>
        <w:t xml:space="preserve"> Emission Reduction; </w:t>
      </w:r>
    </w:p>
    <w:p w14:paraId="393DC3E1" w14:textId="77777777" w:rsidR="00CA534A" w:rsidRDefault="00B54C6E">
      <w:pPr>
        <w:numPr>
          <w:ilvl w:val="1"/>
          <w:numId w:val="11"/>
        </w:numPr>
        <w:spacing w:after="26"/>
        <w:ind w:left="667" w:right="0" w:hanging="217"/>
      </w:pPr>
      <w:r>
        <w:rPr>
          <w:lang w:val="en"/>
        </w:rPr>
        <w:t xml:space="preserve"> Title of Emission Reduction; </w:t>
      </w:r>
    </w:p>
    <w:p w14:paraId="119050FA" w14:textId="77777777" w:rsidR="00CA534A" w:rsidRDefault="00B54C6E">
      <w:pPr>
        <w:numPr>
          <w:ilvl w:val="1"/>
          <w:numId w:val="11"/>
        </w:numPr>
        <w:spacing w:after="26"/>
        <w:ind w:left="667" w:right="0" w:hanging="217"/>
      </w:pPr>
      <w:r>
        <w:rPr>
          <w:lang w:val="en"/>
        </w:rPr>
        <w:t xml:space="preserve">Transfer Form; </w:t>
      </w:r>
    </w:p>
    <w:p w14:paraId="687F502C" w14:textId="77777777" w:rsidR="00CA534A" w:rsidRDefault="00B54C6E">
      <w:pPr>
        <w:numPr>
          <w:ilvl w:val="1"/>
          <w:numId w:val="11"/>
        </w:numPr>
        <w:spacing w:after="82"/>
        <w:ind w:left="667" w:right="0" w:hanging="217"/>
      </w:pPr>
      <w:r>
        <w:rPr>
          <w:lang w:val="en"/>
        </w:rPr>
        <w:t>Financial funding.</w:t>
      </w:r>
    </w:p>
    <w:p w14:paraId="7733A184" w14:textId="77777777" w:rsidR="00CA534A" w:rsidRPr="00146B34" w:rsidRDefault="00B54C6E">
      <w:pPr>
        <w:numPr>
          <w:ilvl w:val="0"/>
          <w:numId w:val="11"/>
        </w:numPr>
        <w:ind w:right="0" w:firstLine="227"/>
        <w:rPr>
          <w:lang w:val="en-GB"/>
        </w:rPr>
      </w:pPr>
      <w:r>
        <w:rPr>
          <w:lang w:val="en"/>
        </w:rPr>
        <w:t>Certificates of title to reduce     issues and securities may be disposed of in  the future,  transferred on National and International Stock Exchanges of environmental and financial assets  , within national and    subnational,   public   and private markets and clearing systems,  always in compliance with applicable laws and standards and within the limits of  national legislation in force.</w:t>
      </w:r>
    </w:p>
    <w:p w14:paraId="12C8369F" w14:textId="77777777" w:rsidR="00CA534A" w:rsidRPr="00146B34" w:rsidRDefault="00B54C6E">
      <w:pPr>
        <w:numPr>
          <w:ilvl w:val="0"/>
          <w:numId w:val="11"/>
        </w:numPr>
        <w:spacing w:after="193"/>
        <w:ind w:right="0" w:firstLine="227"/>
        <w:rPr>
          <w:lang w:val="en-GB"/>
        </w:rPr>
      </w:pPr>
      <w:r>
        <w:rPr>
          <w:lang w:val="en"/>
        </w:rPr>
        <w:t xml:space="preserve">Emission      reductions may also  be transferred and offset in the future under the  International Agreements concluded by the  State of Mozambique  within its remit  </w:t>
      </w:r>
      <w:r>
        <w:rPr>
          <w:lang w:val="en"/>
        </w:rPr>
        <w:t xml:space="preserve">commitments and    Cooperation Programs with public and private  entities. </w:t>
      </w:r>
    </w:p>
    <w:p w14:paraId="25E43A5F" w14:textId="77777777" w:rsidR="00CA534A" w:rsidRPr="00146B34" w:rsidRDefault="00B54C6E">
      <w:pPr>
        <w:spacing w:after="126" w:line="265" w:lineRule="auto"/>
        <w:ind w:left="232" w:right="276" w:hanging="10"/>
        <w:jc w:val="center"/>
        <w:rPr>
          <w:lang w:val="en-GB"/>
        </w:rPr>
      </w:pPr>
      <w:r>
        <w:rPr>
          <w:lang w:val="en"/>
        </w:rPr>
        <w:t>CHAPTER III</w:t>
      </w:r>
    </w:p>
    <w:p w14:paraId="3FA0025D" w14:textId="77777777" w:rsidR="00CA534A" w:rsidRPr="00146B34" w:rsidRDefault="00B54C6E">
      <w:pPr>
        <w:spacing w:after="46" w:line="257" w:lineRule="auto"/>
        <w:ind w:left="463" w:right="0" w:firstLine="0"/>
        <w:jc w:val="left"/>
        <w:rPr>
          <w:lang w:val="en-GB"/>
        </w:rPr>
      </w:pPr>
      <w:r>
        <w:rPr>
          <w:b/>
          <w:sz w:val="18"/>
          <w:lang w:val="en"/>
        </w:rPr>
        <w:t>Program licensing   procedures</w:t>
      </w:r>
    </w:p>
    <w:p w14:paraId="788777EF" w14:textId="77777777" w:rsidR="00CA534A" w:rsidRPr="00146B34" w:rsidRDefault="00B54C6E">
      <w:pPr>
        <w:pStyle w:val="Kop4"/>
        <w:spacing w:after="91"/>
        <w:ind w:left="10" w:right="54"/>
        <w:rPr>
          <w:lang w:val="en-GB"/>
        </w:rPr>
      </w:pPr>
      <w:r>
        <w:rPr>
          <w:sz w:val="18"/>
          <w:lang w:val="en"/>
        </w:rPr>
        <w:t>and REDD + Projects</w:t>
      </w:r>
    </w:p>
    <w:p w14:paraId="0010F6FA" w14:textId="77777777" w:rsidR="00CA534A" w:rsidRPr="00146B34" w:rsidRDefault="00B54C6E">
      <w:pPr>
        <w:spacing w:after="181" w:line="259" w:lineRule="auto"/>
        <w:ind w:left="10" w:right="53" w:hanging="10"/>
        <w:jc w:val="center"/>
        <w:rPr>
          <w:lang w:val="en-GB"/>
        </w:rPr>
      </w:pPr>
      <w:r>
        <w:rPr>
          <w:sz w:val="16"/>
          <w:lang w:val="en"/>
        </w:rPr>
        <w:t>SECTION I</w:t>
      </w:r>
    </w:p>
    <w:p w14:paraId="25DF7EB5" w14:textId="77777777" w:rsidR="00CA534A" w:rsidRPr="00146B34" w:rsidRDefault="00B54C6E">
      <w:pPr>
        <w:spacing w:after="148" w:line="259" w:lineRule="auto"/>
        <w:ind w:left="10" w:right="54" w:hanging="10"/>
        <w:jc w:val="center"/>
        <w:rPr>
          <w:lang w:val="en-GB"/>
        </w:rPr>
      </w:pPr>
      <w:r>
        <w:rPr>
          <w:sz w:val="16"/>
          <w:lang w:val="en"/>
        </w:rPr>
        <w:t>Typology of REDD + Programs and Projects</w:t>
      </w:r>
    </w:p>
    <w:p w14:paraId="0A0CADD7" w14:textId="77777777" w:rsidR="00CA534A" w:rsidRPr="00146B34" w:rsidRDefault="00B54C6E">
      <w:pPr>
        <w:pStyle w:val="Kop3"/>
        <w:spacing w:after="138"/>
        <w:ind w:right="53"/>
        <w:rPr>
          <w:lang w:val="en-GB"/>
        </w:rPr>
      </w:pPr>
      <w:r>
        <w:rPr>
          <w:sz w:val="20"/>
          <w:lang w:val="en"/>
        </w:rPr>
        <w:t>A</w:t>
      </w:r>
      <w:r>
        <w:rPr>
          <w:lang w:val="en"/>
        </w:rPr>
        <w:t>RTIGO</w:t>
      </w:r>
      <w:r>
        <w:rPr>
          <w:sz w:val="20"/>
          <w:lang w:val="en"/>
        </w:rPr>
        <w:t xml:space="preserve"> 16</w:t>
      </w:r>
    </w:p>
    <w:p w14:paraId="2375C82E" w14:textId="77777777" w:rsidR="00CA534A" w:rsidRPr="00146B34" w:rsidRDefault="00B54C6E">
      <w:pPr>
        <w:pStyle w:val="Kop4"/>
        <w:ind w:left="10" w:right="53"/>
        <w:rPr>
          <w:lang w:val="en-GB"/>
        </w:rPr>
      </w:pPr>
      <w:r>
        <w:rPr>
          <w:lang w:val="en"/>
        </w:rPr>
        <w:t>(Proponents and Typology of REDD + Programs and Projects)</w:t>
      </w:r>
    </w:p>
    <w:p w14:paraId="788D5397" w14:textId="77777777" w:rsidR="00CA534A" w:rsidRPr="00146B34" w:rsidRDefault="00B54C6E">
      <w:pPr>
        <w:numPr>
          <w:ilvl w:val="0"/>
          <w:numId w:val="12"/>
        </w:numPr>
        <w:spacing w:after="80"/>
        <w:ind w:right="0" w:firstLine="227"/>
        <w:rPr>
          <w:lang w:val="en-GB"/>
        </w:rPr>
      </w:pPr>
      <w:r>
        <w:rPr>
          <w:lang w:val="en"/>
        </w:rPr>
        <w:t xml:space="preserve">   The following tenderers for REDD+ </w:t>
      </w:r>
      <w:proofErr w:type="spellStart"/>
      <w:r>
        <w:rPr>
          <w:lang w:val="en"/>
        </w:rPr>
        <w:t>Programmes</w:t>
      </w:r>
      <w:proofErr w:type="spellEnd"/>
      <w:r>
        <w:rPr>
          <w:lang w:val="en"/>
        </w:rPr>
        <w:t xml:space="preserve"> and Projects are provided for under this Regulation:</w:t>
      </w:r>
    </w:p>
    <w:p w14:paraId="60CCC19D" w14:textId="77777777" w:rsidR="00CA534A" w:rsidRPr="00146B34" w:rsidRDefault="00B54C6E">
      <w:pPr>
        <w:numPr>
          <w:ilvl w:val="1"/>
          <w:numId w:val="12"/>
        </w:numPr>
        <w:spacing w:after="26"/>
        <w:ind w:right="0" w:hanging="277"/>
        <w:rPr>
          <w:lang w:val="en-GB"/>
        </w:rPr>
      </w:pPr>
      <w:r>
        <w:rPr>
          <w:lang w:val="en"/>
        </w:rPr>
        <w:t xml:space="preserve"> REDD+ </w:t>
      </w:r>
      <w:proofErr w:type="spellStart"/>
      <w:r>
        <w:rPr>
          <w:lang w:val="en"/>
        </w:rPr>
        <w:t>programmes</w:t>
      </w:r>
      <w:proofErr w:type="spellEnd"/>
      <w:r>
        <w:rPr>
          <w:lang w:val="en"/>
        </w:rPr>
        <w:t>, developed by the Government;</w:t>
      </w:r>
    </w:p>
    <w:p w14:paraId="2A2C8452" w14:textId="77777777" w:rsidR="00CA534A" w:rsidRPr="00146B34" w:rsidRDefault="00B54C6E">
      <w:pPr>
        <w:numPr>
          <w:ilvl w:val="1"/>
          <w:numId w:val="12"/>
        </w:numPr>
        <w:ind w:right="0" w:hanging="277"/>
        <w:rPr>
          <w:lang w:val="en-GB"/>
        </w:rPr>
      </w:pPr>
      <w:r>
        <w:rPr>
          <w:lang w:val="en"/>
        </w:rPr>
        <w:t xml:space="preserve"> REDD+ projects, developed by the private sector  and non-governmental  organizations; </w:t>
      </w:r>
    </w:p>
    <w:p w14:paraId="08DD00EE" w14:textId="77777777" w:rsidR="00CA534A" w:rsidRDefault="00B54C6E">
      <w:pPr>
        <w:numPr>
          <w:ilvl w:val="1"/>
          <w:numId w:val="12"/>
        </w:numPr>
        <w:spacing w:after="139"/>
        <w:ind w:right="0" w:hanging="277"/>
      </w:pPr>
      <w:r>
        <w:rPr>
          <w:lang w:val="en"/>
        </w:rPr>
        <w:t xml:space="preserve"> REDD+ communal projects. </w:t>
      </w:r>
    </w:p>
    <w:p w14:paraId="21795459" w14:textId="77777777" w:rsidR="00CA534A" w:rsidRPr="00146B34" w:rsidRDefault="00B54C6E">
      <w:pPr>
        <w:numPr>
          <w:ilvl w:val="0"/>
          <w:numId w:val="12"/>
        </w:numPr>
        <w:spacing w:after="80"/>
        <w:ind w:right="0" w:firstLine="227"/>
        <w:rPr>
          <w:lang w:val="en-GB"/>
        </w:rPr>
      </w:pPr>
      <w:r>
        <w:rPr>
          <w:lang w:val="en"/>
        </w:rPr>
        <w:t xml:space="preserve"> The following types of </w:t>
      </w:r>
      <w:proofErr w:type="spellStart"/>
      <w:r>
        <w:rPr>
          <w:lang w:val="en"/>
        </w:rPr>
        <w:t>Programmes</w:t>
      </w:r>
      <w:proofErr w:type="spellEnd"/>
      <w:r>
        <w:rPr>
          <w:lang w:val="en"/>
        </w:rPr>
        <w:t xml:space="preserve"> and Projects  are provided for under this Regulation:</w:t>
      </w:r>
    </w:p>
    <w:p w14:paraId="46A5A26A" w14:textId="77777777" w:rsidR="00CA534A" w:rsidRPr="00146B34" w:rsidRDefault="00B54C6E">
      <w:pPr>
        <w:numPr>
          <w:ilvl w:val="1"/>
          <w:numId w:val="12"/>
        </w:numPr>
        <w:ind w:right="0" w:hanging="277"/>
        <w:rPr>
          <w:lang w:val="en-GB"/>
        </w:rPr>
      </w:pPr>
      <w:r>
        <w:rPr>
          <w:lang w:val="en"/>
        </w:rPr>
        <w:t>That contribute to the reduction of deforestation of forests;</w:t>
      </w:r>
    </w:p>
    <w:p w14:paraId="5B548C4E" w14:textId="77777777" w:rsidR="00CA534A" w:rsidRPr="00146B34" w:rsidRDefault="00B54C6E">
      <w:pPr>
        <w:numPr>
          <w:ilvl w:val="1"/>
          <w:numId w:val="12"/>
        </w:numPr>
        <w:ind w:right="0" w:hanging="277"/>
        <w:rPr>
          <w:lang w:val="en-GB"/>
        </w:rPr>
      </w:pPr>
      <w:r>
        <w:rPr>
          <w:lang w:val="en"/>
        </w:rPr>
        <w:t xml:space="preserve">contributing to the reduction of forest degradation; </w:t>
      </w:r>
    </w:p>
    <w:p w14:paraId="55977755" w14:textId="77777777" w:rsidR="00CA534A" w:rsidRPr="00146B34" w:rsidRDefault="00B54C6E">
      <w:pPr>
        <w:numPr>
          <w:ilvl w:val="1"/>
          <w:numId w:val="12"/>
        </w:numPr>
        <w:ind w:right="0" w:hanging="277"/>
        <w:rPr>
          <w:lang w:val="en-GB"/>
        </w:rPr>
      </w:pPr>
      <w:r>
        <w:rPr>
          <w:lang w:val="en"/>
        </w:rPr>
        <w:t xml:space="preserve">that contribute to the increase in forest carbon  </w:t>
      </w:r>
      <w:proofErr w:type="spellStart"/>
      <w:r>
        <w:rPr>
          <w:lang w:val="en"/>
        </w:rPr>
        <w:t>reservas</w:t>
      </w:r>
      <w:proofErr w:type="spellEnd"/>
      <w:r>
        <w:rPr>
          <w:lang w:val="en"/>
        </w:rPr>
        <w:t>;</w:t>
      </w:r>
    </w:p>
    <w:p w14:paraId="2EC9E068" w14:textId="77777777" w:rsidR="00CA534A" w:rsidRPr="00146B34" w:rsidRDefault="00B54C6E">
      <w:pPr>
        <w:numPr>
          <w:ilvl w:val="1"/>
          <w:numId w:val="12"/>
        </w:numPr>
        <w:ind w:right="0" w:hanging="277"/>
        <w:rPr>
          <w:lang w:val="en-GB"/>
        </w:rPr>
      </w:pPr>
      <w:r>
        <w:rPr>
          <w:lang w:val="en"/>
        </w:rPr>
        <w:t>contributing to the conservation  of  carbon reserves;</w:t>
      </w:r>
    </w:p>
    <w:p w14:paraId="11B2B82C" w14:textId="77777777" w:rsidR="00CA534A" w:rsidRPr="00146B34" w:rsidRDefault="00B54C6E">
      <w:pPr>
        <w:numPr>
          <w:ilvl w:val="1"/>
          <w:numId w:val="12"/>
        </w:numPr>
        <w:ind w:right="0" w:hanging="277"/>
        <w:rPr>
          <w:lang w:val="en-GB"/>
        </w:rPr>
      </w:pPr>
      <w:r>
        <w:rPr>
          <w:lang w:val="en"/>
        </w:rPr>
        <w:t>That contribute one or more  combinations of the above typologies .</w:t>
      </w:r>
    </w:p>
    <w:p w14:paraId="105020EA" w14:textId="77777777" w:rsidR="00CA534A" w:rsidRPr="00146B34" w:rsidRDefault="00B54C6E">
      <w:pPr>
        <w:spacing w:after="143" w:line="259" w:lineRule="auto"/>
        <w:ind w:left="10" w:right="4" w:hanging="10"/>
        <w:jc w:val="center"/>
        <w:rPr>
          <w:lang w:val="en-GB"/>
        </w:rPr>
      </w:pPr>
      <w:r>
        <w:rPr>
          <w:sz w:val="16"/>
          <w:lang w:val="en"/>
        </w:rPr>
        <w:t>SECTION II</w:t>
      </w:r>
    </w:p>
    <w:p w14:paraId="6D0B7BEF" w14:textId="77777777" w:rsidR="00CA534A" w:rsidRPr="00146B34" w:rsidRDefault="00B54C6E">
      <w:pPr>
        <w:spacing w:after="110" w:line="259" w:lineRule="auto"/>
        <w:ind w:left="10" w:right="4" w:hanging="10"/>
        <w:jc w:val="center"/>
        <w:rPr>
          <w:lang w:val="en-GB"/>
        </w:rPr>
      </w:pPr>
      <w:r>
        <w:rPr>
          <w:sz w:val="16"/>
          <w:lang w:val="en"/>
        </w:rPr>
        <w:t>Submission of REDD + Programs and Projects</w:t>
      </w:r>
    </w:p>
    <w:p w14:paraId="6C9E723D" w14:textId="77777777" w:rsidR="00CA534A" w:rsidRDefault="00B54C6E">
      <w:pPr>
        <w:pStyle w:val="Kop3"/>
      </w:pPr>
      <w:r>
        <w:rPr>
          <w:sz w:val="20"/>
          <w:lang w:val="en"/>
        </w:rPr>
        <w:t>A</w:t>
      </w:r>
      <w:r>
        <w:rPr>
          <w:lang w:val="en"/>
        </w:rPr>
        <w:t>RTIGO</w:t>
      </w:r>
      <w:r>
        <w:rPr>
          <w:sz w:val="20"/>
          <w:lang w:val="en"/>
        </w:rPr>
        <w:t xml:space="preserve"> 17</w:t>
      </w:r>
    </w:p>
    <w:p w14:paraId="15917617" w14:textId="77777777" w:rsidR="00CA534A" w:rsidRDefault="00B54C6E">
      <w:pPr>
        <w:pStyle w:val="Kop4"/>
        <w:ind w:left="10" w:right="4"/>
      </w:pPr>
      <w:r>
        <w:rPr>
          <w:lang w:val="en"/>
        </w:rPr>
        <w:t>(Requirements)</w:t>
      </w:r>
    </w:p>
    <w:p w14:paraId="086C0170" w14:textId="77777777" w:rsidR="00CA534A" w:rsidRPr="00146B34" w:rsidRDefault="00B54C6E">
      <w:pPr>
        <w:numPr>
          <w:ilvl w:val="0"/>
          <w:numId w:val="13"/>
        </w:numPr>
        <w:spacing w:after="47"/>
        <w:ind w:right="0" w:firstLine="227"/>
        <w:rPr>
          <w:lang w:val="en-GB"/>
        </w:rPr>
      </w:pPr>
      <w:r>
        <w:rPr>
          <w:lang w:val="en"/>
        </w:rPr>
        <w:t>When the    REDD+ Program is implemented by the Government, it must submit the following documents to fnds:</w:t>
      </w:r>
    </w:p>
    <w:p w14:paraId="327FD831" w14:textId="77777777" w:rsidR="00CA534A" w:rsidRPr="00146B34" w:rsidRDefault="00B54C6E">
      <w:pPr>
        <w:numPr>
          <w:ilvl w:val="1"/>
          <w:numId w:val="13"/>
        </w:numPr>
        <w:ind w:right="0" w:hanging="267"/>
        <w:rPr>
          <w:lang w:val="en-GB"/>
        </w:rPr>
      </w:pPr>
      <w:proofErr w:type="spellStart"/>
      <w:r>
        <w:rPr>
          <w:lang w:val="en"/>
        </w:rPr>
        <w:t>Programme</w:t>
      </w:r>
      <w:proofErr w:type="spellEnd"/>
      <w:r>
        <w:rPr>
          <w:lang w:val="en"/>
        </w:rPr>
        <w:t xml:space="preserve"> Document  (referred to in Article 18(1) of this Regulation); </w:t>
      </w:r>
    </w:p>
    <w:p w14:paraId="6D95939C" w14:textId="77777777" w:rsidR="00CA534A" w:rsidRPr="00146B34" w:rsidRDefault="00B54C6E">
      <w:pPr>
        <w:numPr>
          <w:ilvl w:val="1"/>
          <w:numId w:val="13"/>
        </w:numPr>
        <w:spacing w:after="47"/>
        <w:ind w:right="0" w:hanging="267"/>
        <w:rPr>
          <w:lang w:val="en-GB"/>
        </w:rPr>
      </w:pPr>
      <w:r>
        <w:rPr>
          <w:lang w:val="en"/>
        </w:rPr>
        <w:t>Minutes of public consultation in accordance with the laws in force in the country.</w:t>
      </w:r>
    </w:p>
    <w:p w14:paraId="1E4CB046" w14:textId="77777777" w:rsidR="00CA534A" w:rsidRPr="00146B34" w:rsidRDefault="00B54C6E">
      <w:pPr>
        <w:numPr>
          <w:ilvl w:val="0"/>
          <w:numId w:val="13"/>
        </w:numPr>
        <w:ind w:right="0" w:firstLine="227"/>
        <w:rPr>
          <w:lang w:val="en-GB"/>
        </w:rPr>
      </w:pPr>
      <w:r>
        <w:rPr>
          <w:lang w:val="en"/>
        </w:rPr>
        <w:t>When the  REDD+ Project is  implemented  by the private sector and Non-Governmental Organizations,   they must submit the expression of interest to the Provincial Directorate that oversees the Land and Environment sector  with the  area where the project  is located.</w:t>
      </w:r>
    </w:p>
    <w:p w14:paraId="7F1336C8" w14:textId="77777777" w:rsidR="00CA534A" w:rsidRPr="00146B34" w:rsidRDefault="00B54C6E">
      <w:pPr>
        <w:numPr>
          <w:ilvl w:val="0"/>
          <w:numId w:val="13"/>
        </w:numPr>
        <w:spacing w:after="48"/>
        <w:ind w:right="0" w:firstLine="227"/>
        <w:rPr>
          <w:lang w:val="en-GB"/>
        </w:rPr>
      </w:pPr>
      <w:r>
        <w:rPr>
          <w:lang w:val="en"/>
        </w:rPr>
        <w:t xml:space="preserve">   The tenderer indicated in Article  17  (2) shall submit the following  documents: </w:t>
      </w:r>
    </w:p>
    <w:p w14:paraId="1F299031" w14:textId="77777777" w:rsidR="00CA534A" w:rsidRPr="00146B34" w:rsidRDefault="00B54C6E">
      <w:pPr>
        <w:numPr>
          <w:ilvl w:val="1"/>
          <w:numId w:val="13"/>
        </w:numPr>
        <w:ind w:right="0" w:hanging="267"/>
        <w:rPr>
          <w:lang w:val="en-GB"/>
        </w:rPr>
      </w:pPr>
      <w:r>
        <w:rPr>
          <w:lang w:val="en"/>
        </w:rPr>
        <w:t xml:space="preserve">Certified copy of the Tenderer's ID; </w:t>
      </w:r>
    </w:p>
    <w:p w14:paraId="188D7342" w14:textId="77777777" w:rsidR="00CA534A" w:rsidRPr="00146B34" w:rsidRDefault="00B54C6E">
      <w:pPr>
        <w:numPr>
          <w:ilvl w:val="1"/>
          <w:numId w:val="13"/>
        </w:numPr>
        <w:ind w:right="0" w:hanging="267"/>
        <w:rPr>
          <w:lang w:val="en-GB"/>
        </w:rPr>
      </w:pPr>
      <w:r>
        <w:rPr>
          <w:lang w:val="en"/>
        </w:rPr>
        <w:t>Certificate of discharge of the  Bidder's Finances;</w:t>
      </w:r>
    </w:p>
    <w:p w14:paraId="058B5B16" w14:textId="77777777" w:rsidR="00CA534A" w:rsidRPr="00146B34" w:rsidRDefault="00B54C6E">
      <w:pPr>
        <w:numPr>
          <w:ilvl w:val="1"/>
          <w:numId w:val="13"/>
        </w:numPr>
        <w:ind w:right="0" w:hanging="267"/>
        <w:rPr>
          <w:lang w:val="en-GB"/>
        </w:rPr>
      </w:pPr>
      <w:r>
        <w:rPr>
          <w:lang w:val="en"/>
        </w:rPr>
        <w:t xml:space="preserve">   Tenderer's  Unique Tributary Identification Number;</w:t>
      </w:r>
    </w:p>
    <w:p w14:paraId="4E31FFA2" w14:textId="77777777" w:rsidR="00CA534A" w:rsidRPr="00146B34" w:rsidRDefault="00B54C6E">
      <w:pPr>
        <w:numPr>
          <w:ilvl w:val="1"/>
          <w:numId w:val="13"/>
        </w:numPr>
        <w:ind w:right="0" w:hanging="267"/>
        <w:rPr>
          <w:lang w:val="en-GB"/>
        </w:rPr>
      </w:pPr>
      <w:r>
        <w:rPr>
          <w:lang w:val="en"/>
        </w:rPr>
        <w:t>Unique Legal Identity Number of the Bidder;</w:t>
      </w:r>
    </w:p>
    <w:p w14:paraId="6F28BCDF" w14:textId="77777777" w:rsidR="00CA534A" w:rsidRPr="00146B34" w:rsidRDefault="00B54C6E">
      <w:pPr>
        <w:numPr>
          <w:ilvl w:val="1"/>
          <w:numId w:val="13"/>
        </w:numPr>
        <w:ind w:right="0" w:hanging="267"/>
        <w:rPr>
          <w:lang w:val="en-GB"/>
        </w:rPr>
      </w:pPr>
      <w:r>
        <w:rPr>
          <w:lang w:val="en"/>
        </w:rPr>
        <w:t xml:space="preserve">Form duly completed in Annex  I to this Regulation; </w:t>
      </w:r>
    </w:p>
    <w:p w14:paraId="08E29ABF" w14:textId="77777777" w:rsidR="00CA534A" w:rsidRPr="00146B34" w:rsidRDefault="00B54C6E">
      <w:pPr>
        <w:numPr>
          <w:ilvl w:val="1"/>
          <w:numId w:val="13"/>
        </w:numPr>
        <w:ind w:right="0" w:hanging="267"/>
        <w:rPr>
          <w:lang w:val="en-GB"/>
        </w:rPr>
      </w:pPr>
      <w:r>
        <w:rPr>
          <w:lang w:val="en"/>
        </w:rPr>
        <w:t xml:space="preserve">Draft Document  (referred to in Article 18(1) of this Regulation); </w:t>
      </w:r>
    </w:p>
    <w:p w14:paraId="78573BDE" w14:textId="77777777" w:rsidR="00CA534A" w:rsidRPr="00146B34" w:rsidRDefault="00B54C6E">
      <w:pPr>
        <w:numPr>
          <w:ilvl w:val="1"/>
          <w:numId w:val="13"/>
        </w:numPr>
        <w:ind w:right="0" w:hanging="267"/>
        <w:rPr>
          <w:lang w:val="en-GB"/>
        </w:rPr>
      </w:pPr>
      <w:r>
        <w:rPr>
          <w:lang w:val="en"/>
        </w:rPr>
        <w:t>Minutes of the community consultation carried out in accordance  with the laws in force in the country;</w:t>
      </w:r>
    </w:p>
    <w:p w14:paraId="45A0B37A" w14:textId="77777777" w:rsidR="00CA534A" w:rsidRPr="00146B34" w:rsidRDefault="00B54C6E">
      <w:pPr>
        <w:numPr>
          <w:ilvl w:val="1"/>
          <w:numId w:val="13"/>
        </w:numPr>
        <w:spacing w:after="47"/>
        <w:ind w:right="0" w:hanging="267"/>
        <w:rPr>
          <w:lang w:val="en-GB"/>
        </w:rPr>
      </w:pPr>
      <w:r>
        <w:rPr>
          <w:lang w:val="en"/>
        </w:rPr>
        <w:t>Proof of deposit of the project submission fee.</w:t>
      </w:r>
    </w:p>
    <w:p w14:paraId="411224AA" w14:textId="77777777" w:rsidR="00CA534A" w:rsidRPr="00146B34" w:rsidRDefault="00B54C6E">
      <w:pPr>
        <w:numPr>
          <w:ilvl w:val="0"/>
          <w:numId w:val="13"/>
        </w:numPr>
        <w:spacing w:after="47"/>
        <w:ind w:right="0" w:firstLine="227"/>
        <w:rPr>
          <w:lang w:val="en-GB"/>
        </w:rPr>
      </w:pPr>
      <w:r>
        <w:rPr>
          <w:lang w:val="en"/>
        </w:rPr>
        <w:t xml:space="preserve">  When it is a Community REDD+ Project, it  must submit the following documents to </w:t>
      </w:r>
      <w:proofErr w:type="spellStart"/>
      <w:r>
        <w:rPr>
          <w:lang w:val="en"/>
        </w:rPr>
        <w:t>fnds</w:t>
      </w:r>
      <w:proofErr w:type="spellEnd"/>
      <w:r>
        <w:rPr>
          <w:lang w:val="en"/>
        </w:rPr>
        <w:t xml:space="preserve">: </w:t>
      </w:r>
    </w:p>
    <w:p w14:paraId="70156353" w14:textId="77777777" w:rsidR="00CA534A" w:rsidRPr="00146B34" w:rsidRDefault="00B54C6E">
      <w:pPr>
        <w:numPr>
          <w:ilvl w:val="1"/>
          <w:numId w:val="13"/>
        </w:numPr>
        <w:ind w:right="0" w:hanging="267"/>
        <w:rPr>
          <w:lang w:val="en-GB"/>
        </w:rPr>
      </w:pPr>
      <w:r>
        <w:rPr>
          <w:lang w:val="en"/>
        </w:rPr>
        <w:lastRenderedPageBreak/>
        <w:t xml:space="preserve">Draft Document  (referred to in Article 18(1) of this Regulation); </w:t>
      </w:r>
    </w:p>
    <w:p w14:paraId="7F90519F" w14:textId="77777777" w:rsidR="00CA534A" w:rsidRPr="00146B34" w:rsidRDefault="00B54C6E">
      <w:pPr>
        <w:numPr>
          <w:ilvl w:val="1"/>
          <w:numId w:val="13"/>
        </w:numPr>
        <w:ind w:right="0" w:hanging="267"/>
        <w:rPr>
          <w:lang w:val="en-GB"/>
        </w:rPr>
      </w:pPr>
      <w:r>
        <w:rPr>
          <w:lang w:val="en"/>
        </w:rPr>
        <w:t>Proof of deposit of the project submission fee;</w:t>
      </w:r>
    </w:p>
    <w:p w14:paraId="5E98454F" w14:textId="77777777" w:rsidR="00CA534A" w:rsidRPr="00146B34" w:rsidRDefault="00B54C6E">
      <w:pPr>
        <w:numPr>
          <w:ilvl w:val="1"/>
          <w:numId w:val="13"/>
        </w:numPr>
        <w:spacing w:after="47"/>
        <w:ind w:right="0" w:hanging="267"/>
        <w:rPr>
          <w:lang w:val="en-GB"/>
        </w:rPr>
      </w:pPr>
      <w:r>
        <w:rPr>
          <w:lang w:val="en"/>
        </w:rPr>
        <w:t>Minutes of the community consultation  carried out in accordance  with the laws in force in the country.</w:t>
      </w:r>
    </w:p>
    <w:p w14:paraId="12A7CDFB" w14:textId="77777777" w:rsidR="00CA534A" w:rsidRPr="00146B34" w:rsidRDefault="00B54C6E">
      <w:pPr>
        <w:numPr>
          <w:ilvl w:val="0"/>
          <w:numId w:val="13"/>
        </w:numPr>
        <w:ind w:right="0" w:firstLine="227"/>
        <w:rPr>
          <w:lang w:val="en-GB"/>
        </w:rPr>
      </w:pPr>
      <w:r>
        <w:rPr>
          <w:lang w:val="en"/>
        </w:rPr>
        <w:t xml:space="preserve">     REDD+ Projects, which aim to  increase the carbon reserve through plantations, are additionally subject to the Environmental </w:t>
      </w:r>
      <w:proofErr w:type="spellStart"/>
      <w:r>
        <w:rPr>
          <w:lang w:val="en"/>
        </w:rPr>
        <w:t>Licence</w:t>
      </w:r>
      <w:proofErr w:type="spellEnd"/>
      <w:r>
        <w:rPr>
          <w:lang w:val="en"/>
        </w:rPr>
        <w:t xml:space="preserve"> and DUAT.</w:t>
      </w:r>
    </w:p>
    <w:p w14:paraId="4A95C756" w14:textId="77777777" w:rsidR="00CA534A" w:rsidRPr="00146B34" w:rsidRDefault="00B54C6E">
      <w:pPr>
        <w:numPr>
          <w:ilvl w:val="0"/>
          <w:numId w:val="13"/>
        </w:numPr>
        <w:ind w:right="0" w:firstLine="227"/>
        <w:rPr>
          <w:lang w:val="en-GB"/>
        </w:rPr>
      </w:pPr>
      <w:r>
        <w:rPr>
          <w:lang w:val="en"/>
        </w:rPr>
        <w:t xml:space="preserve">The development of    REDD+  </w:t>
      </w:r>
      <w:proofErr w:type="spellStart"/>
      <w:r>
        <w:rPr>
          <w:lang w:val="en"/>
        </w:rPr>
        <w:t>Programmes</w:t>
      </w:r>
      <w:proofErr w:type="spellEnd"/>
      <w:r>
        <w:rPr>
          <w:lang w:val="en"/>
        </w:rPr>
        <w:t xml:space="preserve"> and Projects  in conservation areas and their buffer zones should be  subject to the opinion and monitoring of the respective management body, with the  to ensure the conservation objectives of the  area, the protection and promotion of the rights of local resident communities.</w:t>
      </w:r>
    </w:p>
    <w:p w14:paraId="6F0D0E13" w14:textId="77777777" w:rsidR="00CA534A" w:rsidRPr="00146B34" w:rsidRDefault="00B54C6E">
      <w:pPr>
        <w:numPr>
          <w:ilvl w:val="0"/>
          <w:numId w:val="13"/>
        </w:numPr>
        <w:spacing w:after="221"/>
        <w:ind w:right="0" w:firstLine="227"/>
        <w:rPr>
          <w:lang w:val="en-GB"/>
        </w:rPr>
      </w:pPr>
      <w:r>
        <w:rPr>
          <w:lang w:val="en"/>
        </w:rPr>
        <w:t>Submission in these terms does not   guarantee the approval  of the  REDD+ Program or Project being  the final decision of the FNDS.</w:t>
      </w:r>
    </w:p>
    <w:p w14:paraId="62E1D4F4" w14:textId="77777777" w:rsidR="00CA534A" w:rsidRDefault="00B54C6E">
      <w:pPr>
        <w:pStyle w:val="Kop3"/>
        <w:ind w:right="3"/>
      </w:pPr>
      <w:r>
        <w:rPr>
          <w:sz w:val="20"/>
          <w:lang w:val="en"/>
        </w:rPr>
        <w:t>A</w:t>
      </w:r>
      <w:r>
        <w:rPr>
          <w:lang w:val="en"/>
        </w:rPr>
        <w:t>RTIGO</w:t>
      </w:r>
      <w:r>
        <w:rPr>
          <w:sz w:val="20"/>
          <w:lang w:val="en"/>
        </w:rPr>
        <w:t xml:space="preserve"> 18</w:t>
      </w:r>
    </w:p>
    <w:p w14:paraId="0CB37DC5" w14:textId="77777777" w:rsidR="00CA534A" w:rsidRDefault="00B54C6E">
      <w:pPr>
        <w:pStyle w:val="Kop4"/>
        <w:ind w:left="10" w:right="4"/>
      </w:pPr>
      <w:r>
        <w:rPr>
          <w:lang w:val="en"/>
        </w:rPr>
        <w:t>(Program or  Project Document)</w:t>
      </w:r>
    </w:p>
    <w:p w14:paraId="5CEC9BF9" w14:textId="77777777" w:rsidR="00CA534A" w:rsidRPr="00146B34" w:rsidRDefault="00B54C6E">
      <w:pPr>
        <w:numPr>
          <w:ilvl w:val="0"/>
          <w:numId w:val="14"/>
        </w:numPr>
        <w:spacing w:after="57"/>
        <w:ind w:right="0" w:firstLine="227"/>
        <w:rPr>
          <w:lang w:val="en-GB"/>
        </w:rPr>
      </w:pPr>
      <w:r>
        <w:rPr>
          <w:lang w:val="en"/>
        </w:rPr>
        <w:t xml:space="preserve">For the purposes of Article 18,     the </w:t>
      </w:r>
      <w:proofErr w:type="spellStart"/>
      <w:r>
        <w:rPr>
          <w:lang w:val="en"/>
        </w:rPr>
        <w:t>Programme</w:t>
      </w:r>
      <w:proofErr w:type="spellEnd"/>
      <w:r>
        <w:rPr>
          <w:lang w:val="en"/>
        </w:rPr>
        <w:t xml:space="preserve"> or Project Document  is the document of an </w:t>
      </w:r>
      <w:proofErr w:type="spellStart"/>
      <w:r>
        <w:rPr>
          <w:lang w:val="en"/>
        </w:rPr>
        <w:t>informattive</w:t>
      </w:r>
      <w:proofErr w:type="spellEnd"/>
      <w:r>
        <w:rPr>
          <w:lang w:val="en"/>
        </w:rPr>
        <w:t xml:space="preserve"> and explanatory nature  to be submitted by  the tenderer which shall  contain:</w:t>
      </w:r>
    </w:p>
    <w:p w14:paraId="7C287C24" w14:textId="77777777" w:rsidR="00CA534A" w:rsidRPr="00146B34" w:rsidRDefault="00B54C6E">
      <w:pPr>
        <w:numPr>
          <w:ilvl w:val="1"/>
          <w:numId w:val="14"/>
        </w:numPr>
        <w:ind w:right="0" w:hanging="298"/>
        <w:rPr>
          <w:lang w:val="en-GB"/>
        </w:rPr>
      </w:pPr>
      <w:r>
        <w:rPr>
          <w:lang w:val="en"/>
        </w:rPr>
        <w:t>Redd+ Project  or Program Typology;</w:t>
      </w:r>
    </w:p>
    <w:p w14:paraId="382F655E" w14:textId="77777777" w:rsidR="00CA534A" w:rsidRDefault="00B54C6E">
      <w:pPr>
        <w:numPr>
          <w:ilvl w:val="1"/>
          <w:numId w:val="14"/>
        </w:numPr>
        <w:ind w:right="0" w:hanging="298"/>
      </w:pPr>
      <w:r>
        <w:rPr>
          <w:lang w:val="en"/>
        </w:rPr>
        <w:t>Types of Activities considered;</w:t>
      </w:r>
    </w:p>
    <w:p w14:paraId="0D509D65" w14:textId="77777777" w:rsidR="00CA534A" w:rsidRPr="00146B34" w:rsidRDefault="00B54C6E">
      <w:pPr>
        <w:numPr>
          <w:ilvl w:val="1"/>
          <w:numId w:val="14"/>
        </w:numPr>
        <w:ind w:right="0" w:hanging="298"/>
        <w:rPr>
          <w:lang w:val="en-GB"/>
        </w:rPr>
      </w:pPr>
      <w:r>
        <w:rPr>
          <w:lang w:val="en"/>
        </w:rPr>
        <w:t>Entity responsible for the management and implementation of the  REDD+ Program or Project;</w:t>
      </w:r>
    </w:p>
    <w:p w14:paraId="68B2E1CA" w14:textId="77777777" w:rsidR="00CA534A" w:rsidRPr="00146B34" w:rsidRDefault="00B54C6E">
      <w:pPr>
        <w:numPr>
          <w:ilvl w:val="1"/>
          <w:numId w:val="14"/>
        </w:numPr>
        <w:ind w:right="0" w:hanging="298"/>
        <w:rPr>
          <w:lang w:val="en-GB"/>
        </w:rPr>
      </w:pPr>
      <w:r>
        <w:rPr>
          <w:lang w:val="en"/>
        </w:rPr>
        <w:t>Strategic context of the   REDD+ Program or Project;</w:t>
      </w:r>
    </w:p>
    <w:p w14:paraId="318CE1C5" w14:textId="77777777" w:rsidR="00CA534A" w:rsidRPr="00146B34" w:rsidRDefault="00B54C6E">
      <w:pPr>
        <w:numPr>
          <w:ilvl w:val="1"/>
          <w:numId w:val="14"/>
        </w:numPr>
        <w:ind w:right="0" w:hanging="298"/>
        <w:rPr>
          <w:lang w:val="en-GB"/>
        </w:rPr>
      </w:pPr>
      <w:r>
        <w:rPr>
          <w:lang w:val="en"/>
        </w:rPr>
        <w:t>Geographical location, including the presentation of maps;</w:t>
      </w:r>
    </w:p>
    <w:p w14:paraId="04BDFED0" w14:textId="77777777" w:rsidR="00CA534A" w:rsidRPr="00146B34" w:rsidRDefault="00B54C6E">
      <w:pPr>
        <w:numPr>
          <w:ilvl w:val="1"/>
          <w:numId w:val="14"/>
        </w:numPr>
        <w:ind w:right="0" w:hanging="298"/>
        <w:rPr>
          <w:lang w:val="en-GB"/>
        </w:rPr>
      </w:pPr>
      <w:r>
        <w:rPr>
          <w:lang w:val="en"/>
        </w:rPr>
        <w:t>Location of  REDD+ Projects in the Program area</w:t>
      </w:r>
    </w:p>
    <w:p w14:paraId="07E5268A" w14:textId="77777777" w:rsidR="00CA534A" w:rsidRDefault="00B54C6E">
      <w:pPr>
        <w:ind w:left="851" w:right="0" w:firstLine="0"/>
      </w:pPr>
      <w:r>
        <w:rPr>
          <w:lang w:val="en"/>
        </w:rPr>
        <w:t xml:space="preserve">REDD+; </w:t>
      </w:r>
    </w:p>
    <w:p w14:paraId="7D043FB7" w14:textId="77777777" w:rsidR="00CA534A" w:rsidRPr="00146B34" w:rsidRDefault="00B54C6E">
      <w:pPr>
        <w:numPr>
          <w:ilvl w:val="1"/>
          <w:numId w:val="14"/>
        </w:numPr>
        <w:ind w:right="0" w:hanging="298"/>
        <w:rPr>
          <w:lang w:val="en-GB"/>
        </w:rPr>
      </w:pPr>
      <w:r>
        <w:rPr>
          <w:lang w:val="en"/>
        </w:rPr>
        <w:t>Description of biophysical, socio-economic conditions;</w:t>
      </w:r>
    </w:p>
    <w:p w14:paraId="270D498A" w14:textId="77777777" w:rsidR="00CA534A" w:rsidRPr="00146B34" w:rsidRDefault="00B54C6E">
      <w:pPr>
        <w:numPr>
          <w:ilvl w:val="1"/>
          <w:numId w:val="14"/>
        </w:numPr>
        <w:ind w:right="0" w:hanging="298"/>
        <w:rPr>
          <w:lang w:val="en-GB"/>
        </w:rPr>
      </w:pPr>
      <w:r>
        <w:rPr>
          <w:lang w:val="en"/>
        </w:rPr>
        <w:t xml:space="preserve">Analysis of the causes of deforesting; </w:t>
      </w:r>
    </w:p>
    <w:p w14:paraId="43CB08ED" w14:textId="77777777" w:rsidR="00CA534A" w:rsidRPr="00146B34" w:rsidRDefault="00B54C6E">
      <w:pPr>
        <w:numPr>
          <w:ilvl w:val="1"/>
          <w:numId w:val="14"/>
        </w:numPr>
        <w:ind w:right="0" w:hanging="298"/>
        <w:rPr>
          <w:lang w:val="en-GB"/>
        </w:rPr>
      </w:pPr>
      <w:r>
        <w:rPr>
          <w:lang w:val="en"/>
        </w:rPr>
        <w:t>Global analysis of the right to use and use of land;</w:t>
      </w:r>
    </w:p>
    <w:p w14:paraId="5F22451C" w14:textId="77777777" w:rsidR="00CA534A" w:rsidRPr="00146B34" w:rsidRDefault="00B54C6E">
      <w:pPr>
        <w:numPr>
          <w:ilvl w:val="1"/>
          <w:numId w:val="14"/>
        </w:numPr>
        <w:ind w:right="0" w:hanging="298"/>
        <w:rPr>
          <w:lang w:val="en-GB"/>
        </w:rPr>
      </w:pPr>
      <w:r>
        <w:rPr>
          <w:lang w:val="en"/>
        </w:rPr>
        <w:t xml:space="preserve">The objectives of the REDD + </w:t>
      </w:r>
      <w:proofErr w:type="spellStart"/>
      <w:r>
        <w:rPr>
          <w:lang w:val="en"/>
        </w:rPr>
        <w:t>Programme</w:t>
      </w:r>
      <w:proofErr w:type="spellEnd"/>
      <w:r>
        <w:rPr>
          <w:lang w:val="en"/>
        </w:rPr>
        <w:t xml:space="preserve"> or Project; </w:t>
      </w:r>
    </w:p>
    <w:p w14:paraId="40C23B48" w14:textId="77777777" w:rsidR="00CA534A" w:rsidRDefault="00B54C6E">
      <w:pPr>
        <w:numPr>
          <w:ilvl w:val="1"/>
          <w:numId w:val="14"/>
        </w:numPr>
        <w:ind w:right="0" w:hanging="298"/>
      </w:pPr>
      <w:r>
        <w:rPr>
          <w:lang w:val="en"/>
        </w:rPr>
        <w:t xml:space="preserve"> Implementation strategy and goals; </w:t>
      </w:r>
    </w:p>
    <w:p w14:paraId="76691983" w14:textId="77777777" w:rsidR="00CA534A" w:rsidRPr="00146B34" w:rsidRDefault="00B54C6E">
      <w:pPr>
        <w:numPr>
          <w:ilvl w:val="1"/>
          <w:numId w:val="14"/>
        </w:numPr>
        <w:ind w:right="0" w:hanging="298"/>
        <w:rPr>
          <w:lang w:val="en-GB"/>
        </w:rPr>
      </w:pPr>
      <w:r>
        <w:rPr>
          <w:lang w:val="en"/>
        </w:rPr>
        <w:t>Challenges for the implementation of the Program or Project</w:t>
      </w:r>
    </w:p>
    <w:p w14:paraId="3904A70F" w14:textId="77777777" w:rsidR="00CA534A" w:rsidRDefault="00B54C6E">
      <w:pPr>
        <w:ind w:left="851" w:right="0" w:firstLine="0"/>
      </w:pPr>
      <w:r>
        <w:rPr>
          <w:lang w:val="en"/>
        </w:rPr>
        <w:t>REDD+;</w:t>
      </w:r>
    </w:p>
    <w:p w14:paraId="0289B6A8" w14:textId="77777777" w:rsidR="00CA534A" w:rsidRPr="00146B34" w:rsidRDefault="00B54C6E">
      <w:pPr>
        <w:numPr>
          <w:ilvl w:val="1"/>
          <w:numId w:val="14"/>
        </w:numPr>
        <w:ind w:right="0" w:hanging="298"/>
        <w:rPr>
          <w:lang w:val="en-GB"/>
        </w:rPr>
      </w:pPr>
      <w:r>
        <w:rPr>
          <w:lang w:val="en"/>
        </w:rPr>
        <w:t xml:space="preserve">  description and justification of planned  actions or actions; </w:t>
      </w:r>
    </w:p>
    <w:p w14:paraId="7830F417" w14:textId="77777777" w:rsidR="00CA534A" w:rsidRPr="00146B34" w:rsidRDefault="00B54C6E">
      <w:pPr>
        <w:numPr>
          <w:ilvl w:val="1"/>
          <w:numId w:val="14"/>
        </w:numPr>
        <w:spacing w:after="0" w:line="238" w:lineRule="auto"/>
        <w:ind w:right="0" w:hanging="298"/>
        <w:rPr>
          <w:lang w:val="en-GB"/>
        </w:rPr>
      </w:pPr>
      <w:r>
        <w:rPr>
          <w:lang w:val="en"/>
        </w:rPr>
        <w:t xml:space="preserve"> description of the ownership of    the carbon credit certificate by the project tenderer, in accordance with  the provisions  of the  </w:t>
      </w:r>
      <w:proofErr w:type="spellStart"/>
      <w:r>
        <w:rPr>
          <w:lang w:val="en"/>
        </w:rPr>
        <w:t>licence</w:t>
      </w:r>
      <w:proofErr w:type="spellEnd"/>
      <w:r>
        <w:rPr>
          <w:lang w:val="en"/>
        </w:rPr>
        <w:t xml:space="preserve"> to be issued by the Minister overseeing the environment sector;</w:t>
      </w:r>
    </w:p>
    <w:p w14:paraId="091104E1" w14:textId="77777777" w:rsidR="00CA534A" w:rsidRPr="00146B34" w:rsidRDefault="00B54C6E">
      <w:pPr>
        <w:numPr>
          <w:ilvl w:val="1"/>
          <w:numId w:val="14"/>
        </w:numPr>
        <w:ind w:right="0" w:hanging="298"/>
        <w:rPr>
          <w:lang w:val="en-GB"/>
        </w:rPr>
      </w:pPr>
      <w:r>
        <w:rPr>
          <w:lang w:val="en"/>
        </w:rPr>
        <w:t>Schedule for the  REDD+ Program or Project including  duration;</w:t>
      </w:r>
    </w:p>
    <w:p w14:paraId="6CF4F324" w14:textId="77777777" w:rsidR="00CA534A" w:rsidRPr="00146B34" w:rsidRDefault="00B54C6E">
      <w:pPr>
        <w:numPr>
          <w:ilvl w:val="1"/>
          <w:numId w:val="14"/>
        </w:numPr>
        <w:ind w:right="0" w:hanging="298"/>
        <w:rPr>
          <w:lang w:val="en-GB"/>
        </w:rPr>
      </w:pPr>
      <w:r>
        <w:rPr>
          <w:lang w:val="en"/>
        </w:rPr>
        <w:t xml:space="preserve">Community consultations including the consultation process and a summary of the outcome of consultations; </w:t>
      </w:r>
    </w:p>
    <w:p w14:paraId="0C20B041" w14:textId="77777777" w:rsidR="00CA534A" w:rsidRDefault="00B54C6E">
      <w:pPr>
        <w:numPr>
          <w:ilvl w:val="1"/>
          <w:numId w:val="14"/>
        </w:numPr>
        <w:ind w:right="0" w:hanging="298"/>
      </w:pPr>
      <w:r>
        <w:rPr>
          <w:lang w:val="en"/>
        </w:rPr>
        <w:t xml:space="preserve">Operational and financial plan; </w:t>
      </w:r>
    </w:p>
    <w:p w14:paraId="5D1670F9" w14:textId="77777777" w:rsidR="00CA534A" w:rsidRPr="00146B34" w:rsidRDefault="00B54C6E">
      <w:pPr>
        <w:numPr>
          <w:ilvl w:val="1"/>
          <w:numId w:val="14"/>
        </w:numPr>
        <w:ind w:right="0" w:hanging="298"/>
        <w:rPr>
          <w:lang w:val="en-GB"/>
        </w:rPr>
      </w:pPr>
      <w:r>
        <w:rPr>
          <w:lang w:val="en"/>
        </w:rPr>
        <w:t>Budget of the REDD + Program or Project;</w:t>
      </w:r>
    </w:p>
    <w:p w14:paraId="40F8E59C" w14:textId="77777777" w:rsidR="00CA534A" w:rsidRPr="00146B34" w:rsidRDefault="00B54C6E">
      <w:pPr>
        <w:numPr>
          <w:ilvl w:val="1"/>
          <w:numId w:val="14"/>
        </w:numPr>
        <w:ind w:right="0" w:hanging="298"/>
        <w:rPr>
          <w:lang w:val="en-GB"/>
        </w:rPr>
      </w:pPr>
      <w:r>
        <w:rPr>
          <w:lang w:val="en"/>
        </w:rPr>
        <w:t>Scope: source of emissions, sinks, reservoirs, or leakage;</w:t>
      </w:r>
    </w:p>
    <w:p w14:paraId="278D73C1" w14:textId="77777777" w:rsidR="00CA534A" w:rsidRDefault="00B54C6E">
      <w:pPr>
        <w:numPr>
          <w:ilvl w:val="1"/>
          <w:numId w:val="14"/>
        </w:numPr>
        <w:spacing w:after="44"/>
        <w:ind w:right="0" w:hanging="298"/>
      </w:pPr>
      <w:r>
        <w:rPr>
          <w:lang w:val="en"/>
        </w:rPr>
        <w:t xml:space="preserve"> Reference levels:</w:t>
      </w:r>
    </w:p>
    <w:p w14:paraId="789E8408" w14:textId="77777777" w:rsidR="00CA534A" w:rsidRPr="00146B34" w:rsidRDefault="00B54C6E">
      <w:pPr>
        <w:numPr>
          <w:ilvl w:val="2"/>
          <w:numId w:val="14"/>
        </w:numPr>
        <w:ind w:right="0" w:hanging="322"/>
        <w:rPr>
          <w:lang w:val="en-GB"/>
        </w:rPr>
      </w:pPr>
      <w:r>
        <w:rPr>
          <w:lang w:val="en"/>
        </w:rPr>
        <w:t xml:space="preserve">Historical reference period and period of application  of the Reference Level; </w:t>
      </w:r>
    </w:p>
    <w:p w14:paraId="743C2DB3" w14:textId="77777777" w:rsidR="00CA534A" w:rsidRPr="00146B34" w:rsidRDefault="00B54C6E">
      <w:pPr>
        <w:numPr>
          <w:ilvl w:val="2"/>
          <w:numId w:val="14"/>
        </w:numPr>
        <w:ind w:right="0" w:hanging="322"/>
        <w:rPr>
          <w:lang w:val="en-GB"/>
        </w:rPr>
      </w:pPr>
      <w:r>
        <w:rPr>
          <w:lang w:val="en"/>
        </w:rPr>
        <w:t>Methodology used for the calculation of reference levels</w:t>
      </w:r>
    </w:p>
    <w:p w14:paraId="43B2238A" w14:textId="77777777" w:rsidR="00CA534A" w:rsidRPr="00146B34" w:rsidRDefault="00B54C6E">
      <w:pPr>
        <w:numPr>
          <w:ilvl w:val="2"/>
          <w:numId w:val="14"/>
        </w:numPr>
        <w:ind w:right="0" w:hanging="322"/>
        <w:rPr>
          <w:lang w:val="en-GB"/>
        </w:rPr>
      </w:pPr>
      <w:r>
        <w:rPr>
          <w:lang w:val="en"/>
        </w:rPr>
        <w:t xml:space="preserve">  Methodology  used to estimation activity data;</w:t>
      </w:r>
    </w:p>
    <w:p w14:paraId="240A342F" w14:textId="77777777" w:rsidR="00CA534A" w:rsidRPr="00146B34" w:rsidRDefault="00B54C6E">
      <w:pPr>
        <w:numPr>
          <w:ilvl w:val="2"/>
          <w:numId w:val="14"/>
        </w:numPr>
        <w:ind w:right="0" w:hanging="322"/>
        <w:rPr>
          <w:lang w:val="en-GB"/>
        </w:rPr>
      </w:pPr>
      <w:r>
        <w:rPr>
          <w:lang w:val="en"/>
        </w:rPr>
        <w:t xml:space="preserve"> Methodology used  to calculate  </w:t>
      </w:r>
      <w:proofErr w:type="spellStart"/>
      <w:r>
        <w:rPr>
          <w:lang w:val="en"/>
        </w:rPr>
        <w:t>eission</w:t>
      </w:r>
      <w:proofErr w:type="spellEnd"/>
      <w:r>
        <w:rPr>
          <w:lang w:val="en"/>
        </w:rPr>
        <w:t xml:space="preserve"> or removal factors;</w:t>
      </w:r>
    </w:p>
    <w:p w14:paraId="3680BAC1" w14:textId="77777777" w:rsidR="00CA534A" w:rsidRDefault="00B54C6E">
      <w:pPr>
        <w:numPr>
          <w:ilvl w:val="2"/>
          <w:numId w:val="14"/>
        </w:numPr>
        <w:spacing w:after="44"/>
        <w:ind w:right="0" w:hanging="322"/>
      </w:pPr>
      <w:r>
        <w:rPr>
          <w:lang w:val="en"/>
        </w:rPr>
        <w:t>Calculation of historical emissions.</w:t>
      </w:r>
    </w:p>
    <w:p w14:paraId="03894320" w14:textId="77777777" w:rsidR="00CA534A" w:rsidRPr="00146B34" w:rsidRDefault="00B54C6E">
      <w:pPr>
        <w:numPr>
          <w:ilvl w:val="1"/>
          <w:numId w:val="14"/>
        </w:numPr>
        <w:ind w:right="0" w:hanging="298"/>
        <w:rPr>
          <w:lang w:val="en-GB"/>
        </w:rPr>
      </w:pPr>
      <w:r>
        <w:rPr>
          <w:lang w:val="en"/>
        </w:rPr>
        <w:t>Approach to measurement, monitoring and reporting that should  contain:</w:t>
      </w:r>
    </w:p>
    <w:p w14:paraId="43E0E144" w14:textId="77777777" w:rsidR="00CA534A" w:rsidRPr="00146B34" w:rsidRDefault="00B54C6E">
      <w:pPr>
        <w:numPr>
          <w:ilvl w:val="2"/>
          <w:numId w:val="14"/>
        </w:numPr>
        <w:ind w:right="0" w:hanging="322"/>
        <w:rPr>
          <w:lang w:val="en-GB"/>
        </w:rPr>
      </w:pPr>
      <w:r>
        <w:rPr>
          <w:lang w:val="en"/>
        </w:rPr>
        <w:t>Institutional arrangements and flow of  information from  measurement to verification;</w:t>
      </w:r>
    </w:p>
    <w:p w14:paraId="252EC1D9" w14:textId="77777777" w:rsidR="00CA534A" w:rsidRPr="00146B34" w:rsidRDefault="00B54C6E">
      <w:pPr>
        <w:numPr>
          <w:ilvl w:val="2"/>
          <w:numId w:val="14"/>
        </w:numPr>
        <w:ind w:right="0" w:hanging="322"/>
        <w:rPr>
          <w:lang w:val="en-GB"/>
        </w:rPr>
      </w:pPr>
      <w:r>
        <w:rPr>
          <w:lang w:val="en"/>
        </w:rPr>
        <w:t xml:space="preserve"> Methods of monitoring activity data  and </w:t>
      </w:r>
      <w:proofErr w:type="spellStart"/>
      <w:r>
        <w:rPr>
          <w:lang w:val="en"/>
        </w:rPr>
        <w:t>emissão</w:t>
      </w:r>
      <w:proofErr w:type="spellEnd"/>
      <w:r>
        <w:rPr>
          <w:lang w:val="en"/>
        </w:rPr>
        <w:t xml:space="preserve"> or removal factors; </w:t>
      </w:r>
    </w:p>
    <w:p w14:paraId="0DCF7B00" w14:textId="77777777" w:rsidR="00CA534A" w:rsidRPr="00146B34" w:rsidRDefault="00B54C6E">
      <w:pPr>
        <w:numPr>
          <w:ilvl w:val="2"/>
          <w:numId w:val="14"/>
        </w:numPr>
        <w:ind w:right="0" w:hanging="322"/>
        <w:rPr>
          <w:lang w:val="en-GB"/>
        </w:rPr>
      </w:pPr>
      <w:r>
        <w:rPr>
          <w:lang w:val="en"/>
        </w:rPr>
        <w:t xml:space="preserve"> List of monitoring parameters;  </w:t>
      </w:r>
      <w:r>
        <w:rPr>
          <w:i/>
          <w:lang w:val="en"/>
        </w:rPr>
        <w:t>(</w:t>
      </w:r>
      <w:r>
        <w:rPr>
          <w:lang w:val="en"/>
        </w:rPr>
        <w:t>iv) human and material resources;</w:t>
      </w:r>
    </w:p>
    <w:p w14:paraId="6BAE6851" w14:textId="77777777" w:rsidR="00CA534A" w:rsidRPr="00146B34" w:rsidRDefault="00B54C6E">
      <w:pPr>
        <w:spacing w:after="101"/>
        <w:ind w:left="682" w:right="0" w:firstLine="0"/>
        <w:rPr>
          <w:lang w:val="en-GB"/>
        </w:rPr>
      </w:pPr>
      <w:r>
        <w:rPr>
          <w:i/>
          <w:lang w:val="en"/>
        </w:rPr>
        <w:t>v</w:t>
      </w:r>
      <w:r>
        <w:rPr>
          <w:lang w:val="en"/>
        </w:rPr>
        <w:t>) Community participation in monitoring.</w:t>
      </w:r>
    </w:p>
    <w:p w14:paraId="1CE4E9E8" w14:textId="77777777" w:rsidR="00CA534A" w:rsidRPr="00146B34" w:rsidRDefault="00B54C6E">
      <w:pPr>
        <w:numPr>
          <w:ilvl w:val="1"/>
          <w:numId w:val="14"/>
        </w:numPr>
        <w:spacing w:after="44"/>
        <w:ind w:right="0" w:hanging="298"/>
        <w:rPr>
          <w:lang w:val="en-GB"/>
        </w:rPr>
      </w:pPr>
      <w:r>
        <w:rPr>
          <w:lang w:val="en"/>
        </w:rPr>
        <w:t xml:space="preserve">Analysis and risk management plan of  the following effects: </w:t>
      </w:r>
    </w:p>
    <w:p w14:paraId="14EE3423" w14:textId="77777777" w:rsidR="00CA534A" w:rsidRPr="00146B34" w:rsidRDefault="00B54C6E">
      <w:pPr>
        <w:numPr>
          <w:ilvl w:val="2"/>
          <w:numId w:val="14"/>
        </w:numPr>
        <w:ind w:right="0" w:hanging="322"/>
        <w:rPr>
          <w:lang w:val="en-GB"/>
        </w:rPr>
      </w:pPr>
      <w:r>
        <w:rPr>
          <w:lang w:val="en"/>
        </w:rPr>
        <w:t xml:space="preserve"> Shifting emissions outside the </w:t>
      </w:r>
      <w:proofErr w:type="spellStart"/>
      <w:r>
        <w:rPr>
          <w:lang w:val="en"/>
        </w:rPr>
        <w:t>Programme</w:t>
      </w:r>
      <w:proofErr w:type="spellEnd"/>
      <w:r>
        <w:rPr>
          <w:lang w:val="en"/>
        </w:rPr>
        <w:t xml:space="preserve"> area or</w:t>
      </w:r>
    </w:p>
    <w:p w14:paraId="1152E7CD" w14:textId="77777777" w:rsidR="00CA534A" w:rsidRPr="00146B34" w:rsidRDefault="00B54C6E">
      <w:pPr>
        <w:spacing w:after="47"/>
        <w:ind w:left="738" w:right="1267" w:firstLine="397"/>
        <w:rPr>
          <w:lang w:val="en-GB"/>
        </w:rPr>
      </w:pPr>
      <w:r>
        <w:rPr>
          <w:lang w:val="en"/>
        </w:rPr>
        <w:t xml:space="preserve"> REDD+ project and leaks;  </w:t>
      </w:r>
      <w:r>
        <w:rPr>
          <w:i/>
          <w:lang w:val="en"/>
        </w:rPr>
        <w:t>ii</w:t>
      </w:r>
      <w:r>
        <w:rPr>
          <w:lang w:val="en"/>
        </w:rPr>
        <w:t>) Reversal of RE.</w:t>
      </w:r>
    </w:p>
    <w:p w14:paraId="34936915" w14:textId="77777777" w:rsidR="00CA534A" w:rsidRPr="00146B34" w:rsidRDefault="00B54C6E">
      <w:pPr>
        <w:numPr>
          <w:ilvl w:val="1"/>
          <w:numId w:val="14"/>
        </w:numPr>
        <w:ind w:right="0" w:hanging="298"/>
        <w:rPr>
          <w:lang w:val="en-GB"/>
        </w:rPr>
      </w:pPr>
      <w:r>
        <w:rPr>
          <w:lang w:val="en"/>
        </w:rPr>
        <w:t>Identification and evaluation of sources of uncertainty and calculation of total uncertainty;</w:t>
      </w:r>
    </w:p>
    <w:p w14:paraId="16331AA8" w14:textId="77777777" w:rsidR="00CA534A" w:rsidRPr="00146B34" w:rsidRDefault="00B54C6E">
      <w:pPr>
        <w:numPr>
          <w:ilvl w:val="1"/>
          <w:numId w:val="14"/>
        </w:numPr>
        <w:ind w:right="0" w:hanging="298"/>
        <w:rPr>
          <w:lang w:val="en-GB"/>
        </w:rPr>
      </w:pPr>
      <w:r>
        <w:rPr>
          <w:lang w:val="en"/>
        </w:rPr>
        <w:t xml:space="preserve"> Ex-ante calculation of  emission reduction;</w:t>
      </w:r>
    </w:p>
    <w:p w14:paraId="41925235" w14:textId="77777777" w:rsidR="00CA534A" w:rsidRPr="00146B34" w:rsidRDefault="00B54C6E">
      <w:pPr>
        <w:numPr>
          <w:ilvl w:val="1"/>
          <w:numId w:val="14"/>
        </w:numPr>
        <w:spacing w:after="101"/>
        <w:ind w:right="0" w:hanging="298"/>
        <w:rPr>
          <w:lang w:val="en-GB"/>
        </w:rPr>
      </w:pPr>
      <w:r>
        <w:rPr>
          <w:lang w:val="en"/>
        </w:rPr>
        <w:t>Implementation of environmental and social safeguards:</w:t>
      </w:r>
    </w:p>
    <w:p w14:paraId="2568976B" w14:textId="77777777" w:rsidR="00CA534A" w:rsidRDefault="00B54C6E">
      <w:pPr>
        <w:numPr>
          <w:ilvl w:val="2"/>
          <w:numId w:val="14"/>
        </w:numPr>
        <w:spacing w:after="44"/>
        <w:ind w:right="0" w:hanging="322"/>
      </w:pPr>
      <w:r>
        <w:rPr>
          <w:lang w:val="en"/>
        </w:rPr>
        <w:t>Dialogue and Complaint Mechanism.</w:t>
      </w:r>
    </w:p>
    <w:p w14:paraId="3885A762" w14:textId="77777777" w:rsidR="00CA534A" w:rsidRPr="00146B34" w:rsidRDefault="00B54C6E">
      <w:pPr>
        <w:numPr>
          <w:ilvl w:val="1"/>
          <w:numId w:val="14"/>
        </w:numPr>
        <w:ind w:right="0" w:hanging="298"/>
        <w:rPr>
          <w:lang w:val="en-GB"/>
        </w:rPr>
      </w:pPr>
      <w:r>
        <w:rPr>
          <w:lang w:val="en"/>
        </w:rPr>
        <w:t xml:space="preserve">Benefit sharing plan;  </w:t>
      </w:r>
      <w:r>
        <w:rPr>
          <w:i/>
          <w:lang w:val="en"/>
        </w:rPr>
        <w:t>(</w:t>
      </w:r>
      <w:r>
        <w:rPr>
          <w:lang w:val="en"/>
        </w:rPr>
        <w:t xml:space="preserve">aa)  emission  reduction sharing  mechanism generated in the REDD+ </w:t>
      </w:r>
      <w:proofErr w:type="spellStart"/>
      <w:r>
        <w:rPr>
          <w:lang w:val="en"/>
        </w:rPr>
        <w:t>programme</w:t>
      </w:r>
      <w:proofErr w:type="spellEnd"/>
      <w:r>
        <w:rPr>
          <w:lang w:val="en"/>
        </w:rPr>
        <w:t>;</w:t>
      </w:r>
    </w:p>
    <w:p w14:paraId="7A732753" w14:textId="77777777" w:rsidR="00CA534A" w:rsidRPr="00146B34" w:rsidRDefault="00B54C6E">
      <w:pPr>
        <w:spacing w:after="37"/>
        <w:ind w:left="857" w:right="0"/>
        <w:rPr>
          <w:lang w:val="en-GB"/>
        </w:rPr>
      </w:pPr>
      <w:r>
        <w:rPr>
          <w:lang w:val="en"/>
        </w:rPr>
        <w:t xml:space="preserve">bb) Methodologies and standards shall be </w:t>
      </w:r>
      <w:proofErr w:type="spellStart"/>
      <w:r>
        <w:rPr>
          <w:lang w:val="en"/>
        </w:rPr>
        <w:t>recognised</w:t>
      </w:r>
      <w:proofErr w:type="spellEnd"/>
      <w:r>
        <w:rPr>
          <w:lang w:val="en"/>
        </w:rPr>
        <w:t xml:space="preserve">  and approved by the FNDS.</w:t>
      </w:r>
    </w:p>
    <w:p w14:paraId="2EB89B5B" w14:textId="77777777" w:rsidR="00CA534A" w:rsidRPr="00146B34" w:rsidRDefault="00B54C6E">
      <w:pPr>
        <w:numPr>
          <w:ilvl w:val="0"/>
          <w:numId w:val="14"/>
        </w:numPr>
        <w:spacing w:after="196"/>
        <w:ind w:right="0" w:firstLine="227"/>
        <w:rPr>
          <w:lang w:val="en-GB"/>
        </w:rPr>
      </w:pPr>
      <w:r>
        <w:rPr>
          <w:lang w:val="en"/>
        </w:rPr>
        <w:t xml:space="preserve">   If national   methodology and standards or the approval of international standards and methodologies  is  not available at the time of submission, the REDD+ Program or Project may alternatively  submit the new methodology to the   approval process or submit  the approval of an  existing and recognized methodology that complies with international standards always with respect to the  national and international legislation in force.</w:t>
      </w:r>
    </w:p>
    <w:p w14:paraId="7B2CC3CD" w14:textId="77777777" w:rsidR="00CA534A" w:rsidRPr="00146B34" w:rsidRDefault="00B54C6E">
      <w:pPr>
        <w:pStyle w:val="Kop3"/>
        <w:ind w:right="3"/>
        <w:rPr>
          <w:lang w:val="en-GB"/>
        </w:rPr>
      </w:pPr>
      <w:r>
        <w:rPr>
          <w:sz w:val="20"/>
          <w:lang w:val="en"/>
        </w:rPr>
        <w:t>A</w:t>
      </w:r>
      <w:r>
        <w:rPr>
          <w:lang w:val="en"/>
        </w:rPr>
        <w:t>RTIGO</w:t>
      </w:r>
      <w:r>
        <w:rPr>
          <w:sz w:val="20"/>
          <w:lang w:val="en"/>
        </w:rPr>
        <w:t xml:space="preserve"> 19</w:t>
      </w:r>
    </w:p>
    <w:p w14:paraId="7F609631" w14:textId="77777777" w:rsidR="00CA534A" w:rsidRPr="00146B34" w:rsidRDefault="00B54C6E">
      <w:pPr>
        <w:pStyle w:val="Kop4"/>
        <w:ind w:left="10" w:right="3"/>
        <w:rPr>
          <w:lang w:val="en-GB"/>
        </w:rPr>
      </w:pPr>
      <w:r>
        <w:rPr>
          <w:lang w:val="en"/>
        </w:rPr>
        <w:t>(Project eligibility  criteria)</w:t>
      </w:r>
    </w:p>
    <w:p w14:paraId="376EC66B" w14:textId="77777777" w:rsidR="00CA534A" w:rsidRPr="00146B34" w:rsidRDefault="00B54C6E">
      <w:pPr>
        <w:spacing w:after="57"/>
        <w:ind w:left="0" w:right="0" w:firstLine="227"/>
        <w:rPr>
          <w:lang w:val="en-GB"/>
        </w:rPr>
      </w:pPr>
      <w:r>
        <w:rPr>
          <w:lang w:val="en"/>
        </w:rPr>
        <w:t>In the analysis of REDD+ Projects indicated in  Article  18(2),  the following  eligibility criteria are considered:</w:t>
      </w:r>
    </w:p>
    <w:p w14:paraId="2FBED103" w14:textId="77777777" w:rsidR="00CA534A" w:rsidRPr="00146B34" w:rsidRDefault="00B54C6E">
      <w:pPr>
        <w:numPr>
          <w:ilvl w:val="0"/>
          <w:numId w:val="15"/>
        </w:numPr>
        <w:ind w:right="0" w:hanging="271"/>
        <w:rPr>
          <w:lang w:val="en-GB"/>
        </w:rPr>
      </w:pPr>
      <w:r>
        <w:rPr>
          <w:lang w:val="en"/>
        </w:rPr>
        <w:t xml:space="preserve">   REDD+ projects that overlap geographically with other REDD+ </w:t>
      </w:r>
      <w:proofErr w:type="spellStart"/>
      <w:r>
        <w:rPr>
          <w:lang w:val="en"/>
        </w:rPr>
        <w:t>Programmes</w:t>
      </w:r>
      <w:proofErr w:type="spellEnd"/>
      <w:r>
        <w:rPr>
          <w:lang w:val="en"/>
        </w:rPr>
        <w:t xml:space="preserve"> and Projects are  not eligible. The right     to leave  belongs to the one who validly  submitted the application first,  having as evidence the  entry number and the date of issue of the tender ;</w:t>
      </w:r>
    </w:p>
    <w:p w14:paraId="46652746" w14:textId="77777777" w:rsidR="00CA534A" w:rsidRPr="00146B34" w:rsidRDefault="00B54C6E">
      <w:pPr>
        <w:numPr>
          <w:ilvl w:val="0"/>
          <w:numId w:val="15"/>
        </w:numPr>
        <w:ind w:right="0" w:hanging="271"/>
        <w:rPr>
          <w:lang w:val="en-GB"/>
        </w:rPr>
      </w:pPr>
      <w:r>
        <w:rPr>
          <w:lang w:val="en"/>
        </w:rPr>
        <w:t xml:space="preserve"> REDD+ projects must be limited to a  District as a minimum jurisdiction or conservation area; </w:t>
      </w:r>
    </w:p>
    <w:p w14:paraId="31A07156" w14:textId="77777777" w:rsidR="00CA534A" w:rsidRPr="00146B34" w:rsidRDefault="00B54C6E">
      <w:pPr>
        <w:numPr>
          <w:ilvl w:val="0"/>
          <w:numId w:val="15"/>
        </w:numPr>
        <w:ind w:right="0" w:hanging="271"/>
        <w:rPr>
          <w:lang w:val="en-GB"/>
        </w:rPr>
      </w:pPr>
      <w:r>
        <w:rPr>
          <w:lang w:val="en"/>
        </w:rPr>
        <w:t xml:space="preserve"> REDD+ projects must comply   with the technical standards adopted at national level;</w:t>
      </w:r>
    </w:p>
    <w:p w14:paraId="7328BFF7" w14:textId="77777777" w:rsidR="00CA534A" w:rsidRPr="00146B34" w:rsidRDefault="00B54C6E">
      <w:pPr>
        <w:numPr>
          <w:ilvl w:val="0"/>
          <w:numId w:val="15"/>
        </w:numPr>
        <w:ind w:right="0" w:hanging="271"/>
        <w:rPr>
          <w:lang w:val="en-GB"/>
        </w:rPr>
      </w:pPr>
      <w:r>
        <w:rPr>
          <w:lang w:val="en"/>
        </w:rPr>
        <w:t xml:space="preserve"> REDD+ projects should have the potential to generate a minimum of 200,000 tCO2  during the project lifecycle;</w:t>
      </w:r>
    </w:p>
    <w:p w14:paraId="7D594AC2" w14:textId="77777777" w:rsidR="00CA534A" w:rsidRPr="00146B34" w:rsidRDefault="00B54C6E">
      <w:pPr>
        <w:numPr>
          <w:ilvl w:val="0"/>
          <w:numId w:val="15"/>
        </w:numPr>
        <w:spacing w:after="114"/>
        <w:ind w:right="0" w:hanging="271"/>
        <w:rPr>
          <w:lang w:val="en-GB"/>
        </w:rPr>
      </w:pPr>
      <w:r>
        <w:rPr>
          <w:lang w:val="en"/>
        </w:rPr>
        <w:t>Financial availability for implementation of the REDD + Project:</w:t>
      </w:r>
    </w:p>
    <w:p w14:paraId="6595E132" w14:textId="77777777" w:rsidR="00CA534A" w:rsidRPr="00146B34" w:rsidRDefault="00B54C6E">
      <w:pPr>
        <w:numPr>
          <w:ilvl w:val="1"/>
          <w:numId w:val="15"/>
        </w:numPr>
        <w:spacing w:after="57"/>
        <w:ind w:right="0" w:hanging="333"/>
        <w:rPr>
          <w:lang w:val="en-GB"/>
        </w:rPr>
      </w:pPr>
      <w:r>
        <w:rPr>
          <w:lang w:val="en"/>
        </w:rPr>
        <w:lastRenderedPageBreak/>
        <w:t xml:space="preserve">In the case of a legal person, you must submit the following documents: </w:t>
      </w:r>
    </w:p>
    <w:p w14:paraId="41ED2A95" w14:textId="77777777" w:rsidR="00CA534A" w:rsidRPr="00146B34" w:rsidRDefault="00B54C6E">
      <w:pPr>
        <w:ind w:left="964" w:right="201" w:firstLine="0"/>
        <w:rPr>
          <w:lang w:val="en-GB"/>
        </w:rPr>
      </w:pPr>
      <w:r>
        <w:rPr>
          <w:i/>
          <w:lang w:val="en"/>
        </w:rPr>
        <w:t>(</w:t>
      </w:r>
      <w:proofErr w:type="spellStart"/>
      <w:r>
        <w:rPr>
          <w:i/>
          <w:lang w:val="en"/>
        </w:rPr>
        <w:t>i</w:t>
      </w:r>
      <w:proofErr w:type="spellEnd"/>
      <w:r>
        <w:rPr>
          <w:lang w:val="en"/>
        </w:rPr>
        <w:t xml:space="preserve">) periodic </w:t>
      </w:r>
      <w:proofErr w:type="spellStart"/>
      <w:r>
        <w:rPr>
          <w:lang w:val="en"/>
        </w:rPr>
        <w:t>declation</w:t>
      </w:r>
      <w:proofErr w:type="spellEnd"/>
      <w:r>
        <w:rPr>
          <w:lang w:val="en"/>
        </w:rPr>
        <w:t xml:space="preserve"> of income;  </w:t>
      </w:r>
      <w:r>
        <w:rPr>
          <w:i/>
          <w:lang w:val="en"/>
        </w:rPr>
        <w:t>(ii</w:t>
      </w:r>
      <w:r>
        <w:rPr>
          <w:lang w:val="en"/>
        </w:rPr>
        <w:t>)  tax accounting information statement:</w:t>
      </w:r>
    </w:p>
    <w:p w14:paraId="428773CA" w14:textId="77777777" w:rsidR="00CA534A" w:rsidRPr="00146B34" w:rsidRDefault="00B54C6E">
      <w:pPr>
        <w:ind w:left="1371" w:right="0"/>
        <w:rPr>
          <w:lang w:val="en-GB"/>
        </w:rPr>
      </w:pPr>
      <w:r>
        <w:rPr>
          <w:lang w:val="en"/>
        </w:rPr>
        <w:t>iii) statement that there is no  application for  bankruptcy or bankruptcy</w:t>
      </w:r>
    </w:p>
    <w:p w14:paraId="6171E82B" w14:textId="77777777" w:rsidR="00CA534A" w:rsidRPr="00146B34" w:rsidRDefault="00B54C6E">
      <w:pPr>
        <w:numPr>
          <w:ilvl w:val="1"/>
          <w:numId w:val="15"/>
        </w:numPr>
        <w:ind w:right="0" w:hanging="333"/>
        <w:rPr>
          <w:lang w:val="en-GB"/>
        </w:rPr>
      </w:pPr>
      <w:r>
        <w:rPr>
          <w:lang w:val="en"/>
        </w:rPr>
        <w:t>In the case of a natural person, he/ she must submit a periodic income statement;</w:t>
      </w:r>
    </w:p>
    <w:p w14:paraId="69E4A704" w14:textId="77777777" w:rsidR="00CA534A" w:rsidRPr="00146B34" w:rsidRDefault="00B54C6E">
      <w:pPr>
        <w:numPr>
          <w:ilvl w:val="1"/>
          <w:numId w:val="15"/>
        </w:numPr>
        <w:spacing w:after="193"/>
        <w:ind w:right="0" w:hanging="333"/>
        <w:rPr>
          <w:lang w:val="en-GB"/>
        </w:rPr>
      </w:pPr>
      <w:r>
        <w:rPr>
          <w:lang w:val="en"/>
        </w:rPr>
        <w:t xml:space="preserve">In the case of Governmental Organizations, it must present  statutes published in </w:t>
      </w:r>
      <w:r>
        <w:rPr>
          <w:i/>
          <w:lang w:val="en"/>
        </w:rPr>
        <w:t>the Bulletin of the Republic</w:t>
      </w:r>
      <w:r>
        <w:rPr>
          <w:lang w:val="en"/>
        </w:rPr>
        <w:t>.</w:t>
      </w:r>
    </w:p>
    <w:p w14:paraId="03E825CA" w14:textId="77777777" w:rsidR="00CA534A" w:rsidRDefault="00B54C6E">
      <w:pPr>
        <w:pStyle w:val="Kop3"/>
      </w:pPr>
      <w:r>
        <w:rPr>
          <w:sz w:val="20"/>
          <w:lang w:val="en"/>
        </w:rPr>
        <w:t>A</w:t>
      </w:r>
      <w:r>
        <w:rPr>
          <w:lang w:val="en"/>
        </w:rPr>
        <w:t>RTIGO</w:t>
      </w:r>
      <w:r>
        <w:rPr>
          <w:sz w:val="20"/>
          <w:lang w:val="en"/>
        </w:rPr>
        <w:t xml:space="preserve"> 20</w:t>
      </w:r>
    </w:p>
    <w:p w14:paraId="7BFE67FB" w14:textId="77777777" w:rsidR="00CA534A" w:rsidRDefault="00B54C6E">
      <w:pPr>
        <w:pStyle w:val="Kop4"/>
        <w:ind w:left="10" w:right="4"/>
      </w:pPr>
      <w:r>
        <w:rPr>
          <w:lang w:val="en"/>
        </w:rPr>
        <w:t>(Conflict of interest)</w:t>
      </w:r>
    </w:p>
    <w:p w14:paraId="69E811D3" w14:textId="77777777" w:rsidR="00CA534A" w:rsidRPr="00146B34" w:rsidRDefault="00B54C6E">
      <w:pPr>
        <w:numPr>
          <w:ilvl w:val="0"/>
          <w:numId w:val="16"/>
        </w:numPr>
        <w:ind w:right="0" w:firstLine="227"/>
        <w:rPr>
          <w:lang w:val="en-GB"/>
        </w:rPr>
      </w:pPr>
      <w:r>
        <w:rPr>
          <w:lang w:val="en"/>
        </w:rPr>
        <w:t xml:space="preserve">FNDS    as a regulatory and evaluating authority  may not submit  REDD+ </w:t>
      </w:r>
      <w:proofErr w:type="spellStart"/>
      <w:r>
        <w:rPr>
          <w:lang w:val="en"/>
        </w:rPr>
        <w:t>Programmes</w:t>
      </w:r>
      <w:proofErr w:type="spellEnd"/>
      <w:r>
        <w:rPr>
          <w:lang w:val="en"/>
        </w:rPr>
        <w:t xml:space="preserve"> or Projects referred  to in Article 16(1) (</w:t>
      </w:r>
      <w:r>
        <w:rPr>
          <w:i/>
          <w:lang w:val="en"/>
        </w:rPr>
        <w:t>a</w:t>
      </w:r>
      <w:r>
        <w:rPr>
          <w:lang w:val="en"/>
        </w:rPr>
        <w:t>).</w:t>
      </w:r>
    </w:p>
    <w:p w14:paraId="0700BF6C" w14:textId="77777777" w:rsidR="00CA534A" w:rsidRPr="00146B34" w:rsidRDefault="00B54C6E">
      <w:pPr>
        <w:numPr>
          <w:ilvl w:val="0"/>
          <w:numId w:val="16"/>
        </w:numPr>
        <w:spacing w:after="57"/>
        <w:ind w:right="0" w:firstLine="227"/>
        <w:rPr>
          <w:lang w:val="en-GB"/>
        </w:rPr>
      </w:pPr>
      <w:r>
        <w:rPr>
          <w:lang w:val="en"/>
        </w:rPr>
        <w:t xml:space="preserve">  FNDS members who are part of the FNDS shall  not       attend the meetings or  review applications in the case of REDD+ </w:t>
      </w:r>
      <w:proofErr w:type="spellStart"/>
      <w:r>
        <w:rPr>
          <w:lang w:val="en"/>
        </w:rPr>
        <w:t>Programmes</w:t>
      </w:r>
      <w:proofErr w:type="spellEnd"/>
      <w:r>
        <w:rPr>
          <w:lang w:val="en"/>
        </w:rPr>
        <w:t xml:space="preserve"> or Projects referred to in points</w:t>
      </w:r>
      <w:r>
        <w:rPr>
          <w:i/>
          <w:lang w:val="en"/>
        </w:rPr>
        <w:t xml:space="preserve"> (b</w:t>
      </w:r>
      <w:r>
        <w:rPr>
          <w:lang w:val="en"/>
        </w:rPr>
        <w:t xml:space="preserve">) and </w:t>
      </w:r>
      <w:r>
        <w:rPr>
          <w:i/>
          <w:lang w:val="en"/>
        </w:rPr>
        <w:t>(c)</w:t>
      </w:r>
      <w:r>
        <w:rPr>
          <w:lang w:val="en"/>
        </w:rPr>
        <w:t xml:space="preserve"> ) of Article 16(1  ), which  involve: </w:t>
      </w:r>
    </w:p>
    <w:p w14:paraId="42BC37B3" w14:textId="77777777" w:rsidR="00CA534A" w:rsidRPr="00146B34" w:rsidRDefault="00B54C6E">
      <w:pPr>
        <w:numPr>
          <w:ilvl w:val="1"/>
          <w:numId w:val="16"/>
        </w:numPr>
        <w:ind w:right="0" w:hanging="272"/>
        <w:rPr>
          <w:lang w:val="en-GB"/>
        </w:rPr>
      </w:pPr>
      <w:r>
        <w:rPr>
          <w:lang w:val="en"/>
        </w:rPr>
        <w:t xml:space="preserve">The spouse, relative or related, or </w:t>
      </w:r>
      <w:proofErr w:type="spellStart"/>
      <w:r>
        <w:rPr>
          <w:lang w:val="en"/>
        </w:rPr>
        <w:t>pessoa</w:t>
      </w:r>
      <w:proofErr w:type="spellEnd"/>
      <w:r>
        <w:rPr>
          <w:lang w:val="en"/>
        </w:rPr>
        <w:t xml:space="preserve"> living in  de facto union and    first-degree  relative;</w:t>
      </w:r>
    </w:p>
    <w:p w14:paraId="49B1A0F9" w14:textId="77777777" w:rsidR="00CA534A" w:rsidRPr="00146B34" w:rsidRDefault="00B54C6E">
      <w:pPr>
        <w:numPr>
          <w:ilvl w:val="1"/>
          <w:numId w:val="16"/>
        </w:numPr>
        <w:spacing w:after="306"/>
        <w:ind w:right="0" w:hanging="272"/>
        <w:rPr>
          <w:lang w:val="en-GB"/>
        </w:rPr>
      </w:pPr>
      <w:r>
        <w:rPr>
          <w:lang w:val="en"/>
        </w:rPr>
        <w:t xml:space="preserve">which has a stake  in the tenderer's company capital, or where the persons referred to in point </w:t>
      </w:r>
      <w:r>
        <w:rPr>
          <w:i/>
          <w:lang w:val="en"/>
        </w:rPr>
        <w:t>(a</w:t>
      </w:r>
      <w:r>
        <w:rPr>
          <w:lang w:val="en"/>
        </w:rPr>
        <w:t>) have  a  stake in the capital of that company.</w:t>
      </w:r>
    </w:p>
    <w:p w14:paraId="3E794D38" w14:textId="77777777" w:rsidR="00CA534A" w:rsidRPr="00146B34" w:rsidRDefault="00B54C6E">
      <w:pPr>
        <w:pStyle w:val="Kop3"/>
        <w:rPr>
          <w:lang w:val="en-GB"/>
        </w:rPr>
      </w:pPr>
      <w:r>
        <w:rPr>
          <w:sz w:val="20"/>
          <w:lang w:val="en"/>
        </w:rPr>
        <w:t>A</w:t>
      </w:r>
      <w:r>
        <w:rPr>
          <w:lang w:val="en"/>
        </w:rPr>
        <w:t>RTIGO</w:t>
      </w:r>
      <w:r>
        <w:rPr>
          <w:sz w:val="20"/>
          <w:lang w:val="en"/>
        </w:rPr>
        <w:t xml:space="preserve"> 21</w:t>
      </w:r>
    </w:p>
    <w:p w14:paraId="4E94323D" w14:textId="77777777" w:rsidR="00CA534A" w:rsidRPr="00146B34" w:rsidRDefault="00B54C6E">
      <w:pPr>
        <w:pStyle w:val="Kop4"/>
        <w:spacing w:after="128" w:line="287" w:lineRule="auto"/>
        <w:ind w:left="1722" w:hanging="1243"/>
        <w:jc w:val="left"/>
        <w:rPr>
          <w:lang w:val="en-GB"/>
        </w:rPr>
      </w:pPr>
      <w:r>
        <w:rPr>
          <w:lang w:val="en"/>
        </w:rPr>
        <w:t>(Evaluation, approval of the  REDD+ Program and Project and issuance of the license)</w:t>
      </w:r>
    </w:p>
    <w:p w14:paraId="26582049" w14:textId="77777777" w:rsidR="00CA534A" w:rsidRPr="00146B34" w:rsidRDefault="00B54C6E">
      <w:pPr>
        <w:numPr>
          <w:ilvl w:val="0"/>
          <w:numId w:val="17"/>
        </w:numPr>
        <w:ind w:right="0" w:firstLine="227"/>
        <w:rPr>
          <w:lang w:val="en-GB"/>
        </w:rPr>
      </w:pPr>
      <w:r>
        <w:rPr>
          <w:lang w:val="en"/>
        </w:rPr>
        <w:t>Upon receipt of the expression  of interest, the FNDS has  a  period of 15 days to reply to the tenderer.</w:t>
      </w:r>
    </w:p>
    <w:p w14:paraId="1DDB46FF" w14:textId="77777777" w:rsidR="00CA534A" w:rsidRPr="00146B34" w:rsidRDefault="00B54C6E">
      <w:pPr>
        <w:numPr>
          <w:ilvl w:val="0"/>
          <w:numId w:val="17"/>
        </w:numPr>
        <w:spacing w:after="55"/>
        <w:ind w:right="0" w:firstLine="227"/>
        <w:rPr>
          <w:lang w:val="en-GB"/>
        </w:rPr>
      </w:pPr>
      <w:r>
        <w:rPr>
          <w:lang w:val="en"/>
        </w:rPr>
        <w:t xml:space="preserve">   Upon receipt of the proposal of the REDD+ </w:t>
      </w:r>
      <w:proofErr w:type="spellStart"/>
      <w:r>
        <w:rPr>
          <w:lang w:val="en"/>
        </w:rPr>
        <w:t>Programme</w:t>
      </w:r>
      <w:proofErr w:type="spellEnd"/>
      <w:r>
        <w:rPr>
          <w:lang w:val="en"/>
        </w:rPr>
        <w:t xml:space="preserve"> or Project, the FNDS has  a period of 90  days to deliver its opinion, taking into account:</w:t>
      </w:r>
    </w:p>
    <w:p w14:paraId="003F5A24" w14:textId="77777777" w:rsidR="00CA534A" w:rsidRPr="00146B34" w:rsidRDefault="00B54C6E">
      <w:pPr>
        <w:numPr>
          <w:ilvl w:val="1"/>
          <w:numId w:val="17"/>
        </w:numPr>
        <w:ind w:right="0" w:hanging="274"/>
        <w:rPr>
          <w:lang w:val="en-GB"/>
        </w:rPr>
      </w:pPr>
      <w:r>
        <w:rPr>
          <w:lang w:val="en"/>
        </w:rPr>
        <w:t xml:space="preserve">The evaluation criteria set out  in this </w:t>
      </w:r>
    </w:p>
    <w:p w14:paraId="1971BEB8" w14:textId="77777777" w:rsidR="00CA534A" w:rsidRDefault="00B54C6E">
      <w:pPr>
        <w:ind w:left="850" w:right="0" w:firstLine="0"/>
      </w:pPr>
      <w:r>
        <w:rPr>
          <w:lang w:val="en"/>
        </w:rPr>
        <w:t xml:space="preserve">Regulation; </w:t>
      </w:r>
    </w:p>
    <w:p w14:paraId="3BAE4FB1" w14:textId="77777777" w:rsidR="00CA534A" w:rsidRPr="00146B34" w:rsidRDefault="00B54C6E">
      <w:pPr>
        <w:numPr>
          <w:ilvl w:val="1"/>
          <w:numId w:val="17"/>
        </w:numPr>
        <w:ind w:right="0" w:hanging="274"/>
        <w:rPr>
          <w:lang w:val="en-GB"/>
        </w:rPr>
      </w:pPr>
      <w:r>
        <w:rPr>
          <w:lang w:val="en"/>
        </w:rPr>
        <w:t>The opinions      of the district and provincial governments and national  directorates that oversee the Land, Forest, Environment, Energy and Conservation Areas sectors,  where applicable.</w:t>
      </w:r>
    </w:p>
    <w:p w14:paraId="29342003" w14:textId="77777777" w:rsidR="00CA534A" w:rsidRPr="00146B34" w:rsidRDefault="00B54C6E">
      <w:pPr>
        <w:numPr>
          <w:ilvl w:val="1"/>
          <w:numId w:val="17"/>
        </w:numPr>
        <w:spacing w:after="54"/>
        <w:ind w:right="0" w:hanging="274"/>
        <w:rPr>
          <w:lang w:val="en-GB"/>
        </w:rPr>
      </w:pPr>
      <w:r>
        <w:rPr>
          <w:lang w:val="en"/>
        </w:rPr>
        <w:t>After 100 days it is considered tacit deferral.</w:t>
      </w:r>
    </w:p>
    <w:p w14:paraId="4FBCCF8E" w14:textId="77777777" w:rsidR="00CA534A" w:rsidRPr="00146B34" w:rsidRDefault="00B54C6E">
      <w:pPr>
        <w:numPr>
          <w:ilvl w:val="0"/>
          <w:numId w:val="17"/>
        </w:numPr>
        <w:ind w:right="0" w:firstLine="227"/>
        <w:rPr>
          <w:lang w:val="en-GB"/>
        </w:rPr>
      </w:pPr>
      <w:r>
        <w:rPr>
          <w:lang w:val="en"/>
        </w:rPr>
        <w:t>After the deadline    , the FNDS approves  the  REDD+ Project and forwards the Minister to oversee the environment sector  for the issuance of a  REDD+ Project license.</w:t>
      </w:r>
    </w:p>
    <w:p w14:paraId="19736AD5" w14:textId="77777777" w:rsidR="00CA534A" w:rsidRPr="00146B34" w:rsidRDefault="00B54C6E">
      <w:pPr>
        <w:numPr>
          <w:ilvl w:val="0"/>
          <w:numId w:val="17"/>
        </w:numPr>
        <w:ind w:right="0" w:firstLine="227"/>
        <w:rPr>
          <w:lang w:val="en-GB"/>
        </w:rPr>
      </w:pPr>
      <w:r>
        <w:rPr>
          <w:lang w:val="en"/>
        </w:rPr>
        <w:t xml:space="preserve">Within 15 days,    the </w:t>
      </w:r>
      <w:proofErr w:type="spellStart"/>
      <w:r>
        <w:rPr>
          <w:lang w:val="en"/>
        </w:rPr>
        <w:t>licença</w:t>
      </w:r>
      <w:proofErr w:type="spellEnd"/>
      <w:r>
        <w:rPr>
          <w:lang w:val="en"/>
        </w:rPr>
        <w:t xml:space="preserve"> is issued in </w:t>
      </w:r>
      <w:proofErr w:type="spellStart"/>
      <w:r>
        <w:rPr>
          <w:lang w:val="en"/>
        </w:rPr>
        <w:t>favour</w:t>
      </w:r>
      <w:proofErr w:type="spellEnd"/>
      <w:r>
        <w:rPr>
          <w:lang w:val="en"/>
        </w:rPr>
        <w:t xml:space="preserve"> of the Tenderer for the realization  of the REDD+ Project,  which is set out  in Annex I  after the approval  fee has been paid.</w:t>
      </w:r>
    </w:p>
    <w:p w14:paraId="7BD62499" w14:textId="77777777" w:rsidR="00CA534A" w:rsidRPr="00146B34" w:rsidRDefault="00B54C6E">
      <w:pPr>
        <w:numPr>
          <w:ilvl w:val="0"/>
          <w:numId w:val="17"/>
        </w:numPr>
        <w:spacing w:after="219"/>
        <w:ind w:right="0" w:firstLine="227"/>
        <w:rPr>
          <w:lang w:val="en-GB"/>
        </w:rPr>
      </w:pPr>
      <w:r>
        <w:rPr>
          <w:lang w:val="en"/>
        </w:rPr>
        <w:t>In the event of   non-approval, the tenderer has 60  days to resubmit the Project document.</w:t>
      </w:r>
    </w:p>
    <w:p w14:paraId="6146FCC3"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22</w:t>
      </w:r>
    </w:p>
    <w:p w14:paraId="7B5BB65A" w14:textId="77777777" w:rsidR="00CA534A" w:rsidRPr="00146B34" w:rsidRDefault="00B54C6E">
      <w:pPr>
        <w:pStyle w:val="Kop4"/>
        <w:spacing w:after="128" w:line="287" w:lineRule="auto"/>
        <w:ind w:left="1766" w:hanging="1674"/>
        <w:jc w:val="left"/>
        <w:rPr>
          <w:lang w:val="en-GB"/>
        </w:rPr>
      </w:pPr>
      <w:r>
        <w:rPr>
          <w:lang w:val="en"/>
        </w:rPr>
        <w:t>(Validity and renewal of the  license for the implementation of the REDD+  Program or Project)</w:t>
      </w:r>
    </w:p>
    <w:p w14:paraId="086FA205" w14:textId="77777777" w:rsidR="00CA534A" w:rsidRPr="00146B34" w:rsidRDefault="00B54C6E">
      <w:pPr>
        <w:numPr>
          <w:ilvl w:val="0"/>
          <w:numId w:val="18"/>
        </w:numPr>
        <w:spacing w:after="0" w:line="259" w:lineRule="auto"/>
        <w:ind w:right="0" w:firstLine="227"/>
        <w:rPr>
          <w:lang w:val="en-GB"/>
        </w:rPr>
      </w:pPr>
      <w:r>
        <w:rPr>
          <w:lang w:val="en"/>
        </w:rPr>
        <w:t>The license is valid for 20 years, renewable for the same period.</w:t>
      </w:r>
    </w:p>
    <w:p w14:paraId="3DA74F17" w14:textId="77777777" w:rsidR="00CA534A" w:rsidRPr="00146B34" w:rsidRDefault="00B54C6E">
      <w:pPr>
        <w:numPr>
          <w:ilvl w:val="0"/>
          <w:numId w:val="18"/>
        </w:numPr>
        <w:ind w:right="0" w:firstLine="227"/>
        <w:rPr>
          <w:lang w:val="en-GB"/>
        </w:rPr>
      </w:pPr>
      <w:r>
        <w:rPr>
          <w:lang w:val="en"/>
        </w:rPr>
        <w:t xml:space="preserve">    The renewal is preceded by an opinion issued by the district and provincial governments, National Directorates that </w:t>
      </w:r>
      <w:r>
        <w:rPr>
          <w:lang w:val="en"/>
        </w:rPr>
        <w:t xml:space="preserve">overtake the Land, Forest, Environment and Conservation Areas sectors when  applicable, within a  maximum period of 90 days. </w:t>
      </w:r>
    </w:p>
    <w:p w14:paraId="569204D0" w14:textId="77777777" w:rsidR="00CA534A" w:rsidRPr="00146B34" w:rsidRDefault="00B54C6E">
      <w:pPr>
        <w:numPr>
          <w:ilvl w:val="0"/>
          <w:numId w:val="18"/>
        </w:numPr>
        <w:ind w:right="0" w:firstLine="227"/>
        <w:rPr>
          <w:lang w:val="en-GB"/>
        </w:rPr>
      </w:pPr>
      <w:r>
        <w:rPr>
          <w:lang w:val="en"/>
        </w:rPr>
        <w:t>After the period established in the preceding paragraph, tacit approval shall be considered.</w:t>
      </w:r>
    </w:p>
    <w:p w14:paraId="3ACF8923" w14:textId="77777777" w:rsidR="00CA534A" w:rsidRPr="00146B34" w:rsidRDefault="00B54C6E">
      <w:pPr>
        <w:numPr>
          <w:ilvl w:val="0"/>
          <w:numId w:val="18"/>
        </w:numPr>
        <w:ind w:right="0" w:firstLine="227"/>
        <w:rPr>
          <w:lang w:val="en-GB"/>
        </w:rPr>
      </w:pPr>
      <w:r>
        <w:rPr>
          <w:lang w:val="en"/>
        </w:rPr>
        <w:t>The approval of the renewal is based on the full compliance of   the project,  supported by the monitoring reports and the presentation of activities for the next five years.</w:t>
      </w:r>
    </w:p>
    <w:p w14:paraId="46CCDAEE" w14:textId="77777777" w:rsidR="00CA534A" w:rsidRPr="00146B34" w:rsidRDefault="00B54C6E">
      <w:pPr>
        <w:numPr>
          <w:ilvl w:val="0"/>
          <w:numId w:val="18"/>
        </w:numPr>
        <w:spacing w:after="47"/>
        <w:ind w:right="0" w:firstLine="227"/>
        <w:rPr>
          <w:lang w:val="en-GB"/>
        </w:rPr>
      </w:pPr>
      <w:r>
        <w:rPr>
          <w:lang w:val="en"/>
        </w:rPr>
        <w:t xml:space="preserve">  The Tenderer shall  submit with the application for renewal an update of the elements of the </w:t>
      </w:r>
      <w:proofErr w:type="spellStart"/>
      <w:r>
        <w:rPr>
          <w:lang w:val="en"/>
        </w:rPr>
        <w:t>Programme</w:t>
      </w:r>
      <w:proofErr w:type="spellEnd"/>
      <w:r>
        <w:rPr>
          <w:lang w:val="en"/>
        </w:rPr>
        <w:t xml:space="preserve"> and Draft Document indicated in </w:t>
      </w:r>
      <w:r>
        <w:rPr>
          <w:i/>
          <w:lang w:val="en"/>
        </w:rPr>
        <w:t xml:space="preserve"> points (s</w:t>
      </w:r>
      <w:r>
        <w:rPr>
          <w:lang w:val="en"/>
        </w:rPr>
        <w:t xml:space="preserve">), </w:t>
      </w:r>
      <w:r>
        <w:rPr>
          <w:i/>
          <w:lang w:val="en"/>
        </w:rPr>
        <w:t>(t</w:t>
      </w:r>
      <w:r>
        <w:rPr>
          <w:lang w:val="en"/>
        </w:rPr>
        <w:t xml:space="preserve">), </w:t>
      </w:r>
      <w:r>
        <w:rPr>
          <w:i/>
          <w:lang w:val="en"/>
        </w:rPr>
        <w:t>u</w:t>
      </w:r>
      <w:r>
        <w:rPr>
          <w:lang w:val="en"/>
        </w:rPr>
        <w:t xml:space="preserve">), </w:t>
      </w:r>
      <w:r>
        <w:rPr>
          <w:i/>
          <w:lang w:val="en"/>
        </w:rPr>
        <w:t>w</w:t>
      </w:r>
      <w:r>
        <w:rPr>
          <w:lang w:val="en"/>
        </w:rPr>
        <w:t xml:space="preserve">) and </w:t>
      </w:r>
      <w:r>
        <w:rPr>
          <w:i/>
          <w:lang w:val="en"/>
        </w:rPr>
        <w:t>x</w:t>
      </w:r>
      <w:r>
        <w:rPr>
          <w:lang w:val="en"/>
        </w:rPr>
        <w:t xml:space="preserve"> ) of Article 18(1  ).</w:t>
      </w:r>
    </w:p>
    <w:p w14:paraId="3BF7C6C9" w14:textId="77777777" w:rsidR="00CA534A" w:rsidRPr="00146B34" w:rsidRDefault="00B54C6E">
      <w:pPr>
        <w:spacing w:after="78" w:line="265" w:lineRule="auto"/>
        <w:ind w:left="232" w:right="274" w:hanging="10"/>
        <w:jc w:val="center"/>
        <w:rPr>
          <w:lang w:val="en-GB"/>
        </w:rPr>
      </w:pPr>
      <w:r>
        <w:rPr>
          <w:lang w:val="en"/>
        </w:rPr>
        <w:t>CHAPTER IV</w:t>
      </w:r>
    </w:p>
    <w:p w14:paraId="2B91DD32" w14:textId="77777777" w:rsidR="00CA534A" w:rsidRPr="00146B34" w:rsidRDefault="00B54C6E">
      <w:pPr>
        <w:spacing w:after="125" w:line="257" w:lineRule="auto"/>
        <w:ind w:left="1711" w:right="0" w:hanging="1608"/>
        <w:jc w:val="left"/>
        <w:rPr>
          <w:lang w:val="en-GB"/>
        </w:rPr>
      </w:pPr>
      <w:r>
        <w:rPr>
          <w:b/>
          <w:sz w:val="18"/>
          <w:lang w:val="en"/>
        </w:rPr>
        <w:t>Rights and duties of the licensee to carry out the REDD + Project</w:t>
      </w:r>
    </w:p>
    <w:p w14:paraId="15DF8848"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23</w:t>
      </w:r>
    </w:p>
    <w:p w14:paraId="3B7BDFB7" w14:textId="77777777" w:rsidR="00CA534A" w:rsidRPr="00146B34" w:rsidRDefault="00B54C6E">
      <w:pPr>
        <w:pStyle w:val="Kop4"/>
        <w:ind w:left="10" w:right="52"/>
        <w:rPr>
          <w:lang w:val="en-GB"/>
        </w:rPr>
      </w:pPr>
      <w:r>
        <w:rPr>
          <w:lang w:val="en"/>
        </w:rPr>
        <w:t>(Rights of the licensee to carry out the REDD + Project)</w:t>
      </w:r>
    </w:p>
    <w:p w14:paraId="1A4233BE" w14:textId="77777777" w:rsidR="00CA534A" w:rsidRPr="00146B34" w:rsidRDefault="00B54C6E">
      <w:pPr>
        <w:spacing w:after="34"/>
        <w:ind w:left="227" w:right="0" w:firstLine="0"/>
        <w:rPr>
          <w:lang w:val="en-GB"/>
        </w:rPr>
      </w:pPr>
      <w:r>
        <w:rPr>
          <w:lang w:val="en"/>
        </w:rPr>
        <w:t xml:space="preserve">The rights of the </w:t>
      </w:r>
      <w:proofErr w:type="spellStart"/>
      <w:r>
        <w:rPr>
          <w:lang w:val="en"/>
        </w:rPr>
        <w:t>licence</w:t>
      </w:r>
      <w:proofErr w:type="spellEnd"/>
      <w:r>
        <w:rPr>
          <w:lang w:val="en"/>
        </w:rPr>
        <w:t xml:space="preserve">  holder are:</w:t>
      </w:r>
    </w:p>
    <w:p w14:paraId="78C7C5B4" w14:textId="77777777" w:rsidR="00CA534A" w:rsidRPr="00146B34" w:rsidRDefault="00B54C6E">
      <w:pPr>
        <w:numPr>
          <w:ilvl w:val="0"/>
          <w:numId w:val="19"/>
        </w:numPr>
        <w:ind w:right="0" w:hanging="243"/>
        <w:rPr>
          <w:lang w:val="en-GB"/>
        </w:rPr>
      </w:pPr>
      <w:r>
        <w:rPr>
          <w:lang w:val="en"/>
        </w:rPr>
        <w:t>Have the license that enables you to develop the Project</w:t>
      </w:r>
    </w:p>
    <w:p w14:paraId="22F887BF" w14:textId="77777777" w:rsidR="00CA534A" w:rsidRPr="00146B34" w:rsidRDefault="00B54C6E">
      <w:pPr>
        <w:ind w:left="850" w:right="0" w:firstLine="0"/>
        <w:rPr>
          <w:lang w:val="en-GB"/>
        </w:rPr>
      </w:pPr>
      <w:r>
        <w:rPr>
          <w:lang w:val="en"/>
        </w:rPr>
        <w:t>REDD+, as well as renew it;</w:t>
      </w:r>
    </w:p>
    <w:p w14:paraId="337C7FE2" w14:textId="77777777" w:rsidR="00CA534A" w:rsidRPr="00146B34" w:rsidRDefault="00B54C6E">
      <w:pPr>
        <w:numPr>
          <w:ilvl w:val="0"/>
          <w:numId w:val="19"/>
        </w:numPr>
        <w:ind w:right="0" w:hanging="243"/>
        <w:rPr>
          <w:lang w:val="en-GB"/>
        </w:rPr>
      </w:pPr>
      <w:r>
        <w:rPr>
          <w:lang w:val="en"/>
        </w:rPr>
        <w:t xml:space="preserve">  Have the right to request the issue, transfer, withdraw  and trade the emission reductions produced by the  REDD+ project under the terms  and conditions of this</w:t>
      </w:r>
    </w:p>
    <w:p w14:paraId="4A42BE3E" w14:textId="77777777" w:rsidR="00CA534A" w:rsidRDefault="00B54C6E">
      <w:pPr>
        <w:ind w:left="850" w:right="0" w:firstLine="0"/>
      </w:pPr>
      <w:r>
        <w:rPr>
          <w:lang w:val="en"/>
        </w:rPr>
        <w:t>Regulation;</w:t>
      </w:r>
    </w:p>
    <w:p w14:paraId="7D8932C0" w14:textId="77777777" w:rsidR="00CA534A" w:rsidRPr="00146B34" w:rsidRDefault="00B54C6E">
      <w:pPr>
        <w:numPr>
          <w:ilvl w:val="0"/>
          <w:numId w:val="19"/>
        </w:numPr>
        <w:spacing w:after="174"/>
        <w:ind w:right="0" w:hanging="243"/>
        <w:rPr>
          <w:lang w:val="en-GB"/>
        </w:rPr>
      </w:pPr>
      <w:r>
        <w:rPr>
          <w:lang w:val="en"/>
        </w:rPr>
        <w:t>Request information related to the  REDD+ Project process submitted for approval.</w:t>
      </w:r>
    </w:p>
    <w:p w14:paraId="136CF4FA"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24</w:t>
      </w:r>
    </w:p>
    <w:p w14:paraId="55FECCCC" w14:textId="77777777" w:rsidR="00CA534A" w:rsidRPr="00146B34" w:rsidRDefault="00B54C6E">
      <w:pPr>
        <w:pStyle w:val="Kop4"/>
        <w:ind w:left="10" w:right="52"/>
        <w:rPr>
          <w:lang w:val="en-GB"/>
        </w:rPr>
      </w:pPr>
      <w:r>
        <w:rPr>
          <w:lang w:val="en"/>
        </w:rPr>
        <w:t>(Duties of the licensee)</w:t>
      </w:r>
    </w:p>
    <w:p w14:paraId="2B038DDF" w14:textId="77777777" w:rsidR="00CA534A" w:rsidRPr="00146B34" w:rsidRDefault="00B54C6E">
      <w:pPr>
        <w:spacing w:after="34"/>
        <w:ind w:left="227" w:right="0" w:firstLine="0"/>
        <w:rPr>
          <w:lang w:val="en-GB"/>
        </w:rPr>
      </w:pPr>
      <w:r>
        <w:rPr>
          <w:lang w:val="en"/>
        </w:rPr>
        <w:t xml:space="preserve">The </w:t>
      </w:r>
      <w:proofErr w:type="spellStart"/>
      <w:r>
        <w:rPr>
          <w:lang w:val="en"/>
        </w:rPr>
        <w:t>licence</w:t>
      </w:r>
      <w:proofErr w:type="spellEnd"/>
      <w:r>
        <w:rPr>
          <w:lang w:val="en"/>
        </w:rPr>
        <w:t xml:space="preserve">  holder's duties are: </w:t>
      </w:r>
    </w:p>
    <w:p w14:paraId="42665CBC" w14:textId="77777777" w:rsidR="00CA534A" w:rsidRPr="00146B34" w:rsidRDefault="00B54C6E">
      <w:pPr>
        <w:numPr>
          <w:ilvl w:val="0"/>
          <w:numId w:val="20"/>
        </w:numPr>
        <w:ind w:right="0" w:hanging="276"/>
        <w:rPr>
          <w:lang w:val="en-GB"/>
        </w:rPr>
      </w:pPr>
      <w:r>
        <w:rPr>
          <w:lang w:val="en"/>
        </w:rPr>
        <w:t xml:space="preserve"> Pay the fees due  under this </w:t>
      </w:r>
    </w:p>
    <w:p w14:paraId="6C005F07" w14:textId="77777777" w:rsidR="00CA534A" w:rsidRDefault="00B54C6E">
      <w:pPr>
        <w:ind w:left="850" w:right="0" w:firstLine="0"/>
      </w:pPr>
      <w:r>
        <w:rPr>
          <w:lang w:val="en"/>
        </w:rPr>
        <w:t xml:space="preserve">Regulation; </w:t>
      </w:r>
    </w:p>
    <w:p w14:paraId="654A7B5D" w14:textId="77777777" w:rsidR="00CA534A" w:rsidRPr="00146B34" w:rsidRDefault="00B54C6E">
      <w:pPr>
        <w:numPr>
          <w:ilvl w:val="0"/>
          <w:numId w:val="20"/>
        </w:numPr>
        <w:ind w:right="0" w:hanging="276"/>
        <w:rPr>
          <w:lang w:val="en-GB"/>
        </w:rPr>
      </w:pPr>
      <w:r>
        <w:rPr>
          <w:lang w:val="en"/>
        </w:rPr>
        <w:t xml:space="preserve">Start the implementation of the    REDD+ Program or Project up to six  months after  the assignment  of the license, except for reasons of force-greater force; </w:t>
      </w:r>
    </w:p>
    <w:p w14:paraId="756B874F" w14:textId="77777777" w:rsidR="00CA534A" w:rsidRPr="00146B34" w:rsidRDefault="00B54C6E">
      <w:pPr>
        <w:numPr>
          <w:ilvl w:val="0"/>
          <w:numId w:val="20"/>
        </w:numPr>
        <w:ind w:right="0" w:hanging="276"/>
        <w:rPr>
          <w:lang w:val="en-GB"/>
        </w:rPr>
      </w:pPr>
      <w:r>
        <w:rPr>
          <w:lang w:val="en"/>
        </w:rPr>
        <w:t>Submit annual progress reports to the Government</w:t>
      </w:r>
    </w:p>
    <w:p w14:paraId="3932CA73" w14:textId="77777777" w:rsidR="00CA534A" w:rsidRDefault="00B54C6E">
      <w:pPr>
        <w:ind w:left="850" w:right="0" w:firstLine="0"/>
      </w:pPr>
      <w:r>
        <w:rPr>
          <w:lang w:val="en"/>
        </w:rPr>
        <w:t xml:space="preserve">Provincial And  FNDS; </w:t>
      </w:r>
    </w:p>
    <w:p w14:paraId="6C8D7537" w14:textId="77777777" w:rsidR="00CA534A" w:rsidRPr="00146B34" w:rsidRDefault="00B54C6E">
      <w:pPr>
        <w:numPr>
          <w:ilvl w:val="0"/>
          <w:numId w:val="20"/>
        </w:numPr>
        <w:ind w:right="0" w:hanging="276"/>
        <w:rPr>
          <w:lang w:val="en-GB"/>
        </w:rPr>
      </w:pPr>
      <w:r>
        <w:rPr>
          <w:lang w:val="en"/>
        </w:rPr>
        <w:t>Advertise the result of the implementation of the REDD + Program or Project in the  newspapers of greater circulation;</w:t>
      </w:r>
    </w:p>
    <w:p w14:paraId="09D6BE36" w14:textId="77777777" w:rsidR="00CA534A" w:rsidRPr="00146B34" w:rsidRDefault="00B54C6E">
      <w:pPr>
        <w:numPr>
          <w:ilvl w:val="0"/>
          <w:numId w:val="20"/>
        </w:numPr>
        <w:ind w:right="0" w:hanging="276"/>
        <w:rPr>
          <w:lang w:val="en-GB"/>
        </w:rPr>
      </w:pPr>
      <w:r>
        <w:rPr>
          <w:lang w:val="en"/>
        </w:rPr>
        <w:t>Inform the FNDS    of the  change  in  the natural ecosystem due to force major or human action within 15 days of  the  event;</w:t>
      </w:r>
    </w:p>
    <w:p w14:paraId="0E4BE195" w14:textId="77777777" w:rsidR="00CA534A" w:rsidRPr="00146B34" w:rsidRDefault="00B54C6E">
      <w:pPr>
        <w:numPr>
          <w:ilvl w:val="0"/>
          <w:numId w:val="20"/>
        </w:numPr>
        <w:ind w:right="0" w:hanging="276"/>
        <w:rPr>
          <w:lang w:val="en-GB"/>
        </w:rPr>
      </w:pPr>
      <w:r>
        <w:rPr>
          <w:lang w:val="en"/>
        </w:rPr>
        <w:t>do not develop an activity other than that approved, without the authorization of the guardianship institution;</w:t>
      </w:r>
    </w:p>
    <w:p w14:paraId="1019BAF1" w14:textId="77777777" w:rsidR="00CA534A" w:rsidRPr="00146B34" w:rsidRDefault="00B54C6E">
      <w:pPr>
        <w:numPr>
          <w:ilvl w:val="0"/>
          <w:numId w:val="20"/>
        </w:numPr>
        <w:spacing w:after="200"/>
        <w:ind w:right="0" w:hanging="276"/>
        <w:rPr>
          <w:lang w:val="en-GB"/>
        </w:rPr>
      </w:pPr>
      <w:r>
        <w:rPr>
          <w:lang w:val="en"/>
        </w:rPr>
        <w:t xml:space="preserve"> Notify the competent authority  of the national changes that occur within  30 days. </w:t>
      </w:r>
    </w:p>
    <w:p w14:paraId="462570AA" w14:textId="77777777" w:rsidR="00CA534A" w:rsidRPr="00146B34" w:rsidRDefault="00B54C6E">
      <w:pPr>
        <w:pStyle w:val="Kop3"/>
        <w:spacing w:after="120"/>
        <w:rPr>
          <w:lang w:val="en-GB"/>
        </w:rPr>
      </w:pPr>
      <w:r>
        <w:rPr>
          <w:sz w:val="20"/>
          <w:lang w:val="en"/>
        </w:rPr>
        <w:t>A</w:t>
      </w:r>
      <w:r>
        <w:rPr>
          <w:lang w:val="en"/>
        </w:rPr>
        <w:t>RTIGO</w:t>
      </w:r>
      <w:r>
        <w:rPr>
          <w:sz w:val="20"/>
          <w:lang w:val="en"/>
        </w:rPr>
        <w:t xml:space="preserve"> 25</w:t>
      </w:r>
    </w:p>
    <w:p w14:paraId="255FFDAE" w14:textId="77777777" w:rsidR="00CA534A" w:rsidRPr="00146B34" w:rsidRDefault="00B54C6E">
      <w:pPr>
        <w:pStyle w:val="Kop4"/>
        <w:ind w:left="10" w:right="4"/>
        <w:rPr>
          <w:lang w:val="en-GB"/>
        </w:rPr>
      </w:pPr>
      <w:r>
        <w:rPr>
          <w:lang w:val="en"/>
        </w:rPr>
        <w:t>(License revocation)</w:t>
      </w:r>
    </w:p>
    <w:p w14:paraId="6E93C078" w14:textId="77777777" w:rsidR="00CA534A" w:rsidRPr="00146B34" w:rsidRDefault="00B54C6E">
      <w:pPr>
        <w:spacing w:after="64"/>
        <w:ind w:left="227" w:right="0" w:firstLine="0"/>
        <w:rPr>
          <w:lang w:val="en-GB"/>
        </w:rPr>
      </w:pPr>
      <w:r>
        <w:rPr>
          <w:lang w:val="en"/>
        </w:rPr>
        <w:t xml:space="preserve">License  revocation occurs  in the following situations: </w:t>
      </w:r>
    </w:p>
    <w:p w14:paraId="354BA7A4" w14:textId="77777777" w:rsidR="00CA534A" w:rsidRPr="00146B34" w:rsidRDefault="00B54C6E">
      <w:pPr>
        <w:numPr>
          <w:ilvl w:val="0"/>
          <w:numId w:val="21"/>
        </w:numPr>
        <w:ind w:right="0" w:hanging="264"/>
        <w:rPr>
          <w:lang w:val="en-GB"/>
        </w:rPr>
      </w:pPr>
      <w:r>
        <w:rPr>
          <w:lang w:val="en"/>
        </w:rPr>
        <w:t xml:space="preserve">By resignation of the holder; </w:t>
      </w:r>
    </w:p>
    <w:p w14:paraId="326B15B9" w14:textId="77777777" w:rsidR="00CA534A" w:rsidRPr="00146B34" w:rsidRDefault="00B54C6E">
      <w:pPr>
        <w:numPr>
          <w:ilvl w:val="0"/>
          <w:numId w:val="21"/>
        </w:numPr>
        <w:ind w:right="0" w:hanging="264"/>
        <w:rPr>
          <w:lang w:val="en-GB"/>
        </w:rPr>
      </w:pPr>
      <w:r>
        <w:rPr>
          <w:lang w:val="en"/>
        </w:rPr>
        <w:t xml:space="preserve"> non-compliance with the  duties referred to in this Regulation; </w:t>
      </w:r>
    </w:p>
    <w:p w14:paraId="512D1733" w14:textId="77777777" w:rsidR="00CA534A" w:rsidRPr="00146B34" w:rsidRDefault="00B54C6E">
      <w:pPr>
        <w:numPr>
          <w:ilvl w:val="0"/>
          <w:numId w:val="21"/>
        </w:numPr>
        <w:ind w:right="0" w:hanging="264"/>
        <w:rPr>
          <w:lang w:val="en-GB"/>
        </w:rPr>
      </w:pPr>
      <w:r>
        <w:rPr>
          <w:lang w:val="en"/>
        </w:rPr>
        <w:t xml:space="preserve">   final     judgment in which the tenderer or his representative is convicted of falsifying documents submitted at the time  of submission of the project; </w:t>
      </w:r>
    </w:p>
    <w:p w14:paraId="49DFD3D2" w14:textId="77777777" w:rsidR="00CA534A" w:rsidRPr="00146B34" w:rsidRDefault="00B54C6E">
      <w:pPr>
        <w:numPr>
          <w:ilvl w:val="0"/>
          <w:numId w:val="21"/>
        </w:numPr>
        <w:ind w:right="0" w:hanging="264"/>
        <w:rPr>
          <w:lang w:val="en-GB"/>
        </w:rPr>
      </w:pPr>
      <w:r>
        <w:rPr>
          <w:lang w:val="en"/>
        </w:rPr>
        <w:t xml:space="preserve"> Plano's non-compliance with benefit sharing;</w:t>
      </w:r>
    </w:p>
    <w:p w14:paraId="2ACE0664" w14:textId="77777777" w:rsidR="00CA534A" w:rsidRPr="00146B34" w:rsidRDefault="00B54C6E">
      <w:pPr>
        <w:numPr>
          <w:ilvl w:val="0"/>
          <w:numId w:val="21"/>
        </w:numPr>
        <w:spacing w:after="232"/>
        <w:ind w:right="0" w:hanging="264"/>
        <w:rPr>
          <w:lang w:val="en-GB"/>
        </w:rPr>
      </w:pPr>
      <w:r>
        <w:rPr>
          <w:lang w:val="en"/>
        </w:rPr>
        <w:lastRenderedPageBreak/>
        <w:t xml:space="preserve">  Transcript of the   2-year  period after its obtaining without any  start of activity to implement the REDD+ Project.</w:t>
      </w:r>
    </w:p>
    <w:p w14:paraId="3CD801C5" w14:textId="77777777" w:rsidR="00CA534A" w:rsidRPr="00146B34" w:rsidRDefault="00B54C6E">
      <w:pPr>
        <w:spacing w:after="78" w:line="265" w:lineRule="auto"/>
        <w:ind w:left="232" w:right="226" w:hanging="10"/>
        <w:jc w:val="center"/>
        <w:rPr>
          <w:lang w:val="en-GB"/>
        </w:rPr>
      </w:pPr>
      <w:r>
        <w:rPr>
          <w:lang w:val="en"/>
        </w:rPr>
        <w:t>CHAPTER V</w:t>
      </w:r>
    </w:p>
    <w:p w14:paraId="45C8BB6E" w14:textId="77777777" w:rsidR="00CA534A" w:rsidRPr="00146B34" w:rsidRDefault="00B54C6E">
      <w:pPr>
        <w:spacing w:after="91" w:line="259" w:lineRule="auto"/>
        <w:ind w:left="10" w:right="4" w:hanging="10"/>
        <w:jc w:val="center"/>
        <w:rPr>
          <w:lang w:val="en-GB"/>
        </w:rPr>
      </w:pPr>
      <w:r>
        <w:rPr>
          <w:b/>
          <w:sz w:val="18"/>
          <w:lang w:val="en"/>
        </w:rPr>
        <w:t xml:space="preserve"> Transaction Registration  Procedures</w:t>
      </w:r>
    </w:p>
    <w:p w14:paraId="40CB5522" w14:textId="77777777" w:rsidR="00CA534A" w:rsidRPr="00146B34" w:rsidRDefault="00B54C6E">
      <w:pPr>
        <w:pStyle w:val="Kop3"/>
        <w:rPr>
          <w:lang w:val="en-GB"/>
        </w:rPr>
      </w:pPr>
      <w:r>
        <w:rPr>
          <w:sz w:val="20"/>
          <w:lang w:val="en"/>
        </w:rPr>
        <w:t>A</w:t>
      </w:r>
      <w:r>
        <w:rPr>
          <w:lang w:val="en"/>
        </w:rPr>
        <w:t>RTIGO</w:t>
      </w:r>
      <w:r>
        <w:rPr>
          <w:sz w:val="20"/>
          <w:lang w:val="en"/>
        </w:rPr>
        <w:t xml:space="preserve"> 26</w:t>
      </w:r>
    </w:p>
    <w:p w14:paraId="538DE1F3" w14:textId="77777777" w:rsidR="00CA534A" w:rsidRDefault="00B54C6E">
      <w:pPr>
        <w:pStyle w:val="Kop4"/>
        <w:ind w:left="10" w:right="4"/>
      </w:pPr>
      <w:r>
        <w:rPr>
          <w:lang w:val="en"/>
        </w:rPr>
        <w:t>(Emission  reduction registration process)</w:t>
      </w:r>
    </w:p>
    <w:p w14:paraId="05221700" w14:textId="77777777" w:rsidR="00CA534A" w:rsidRPr="00146B34" w:rsidRDefault="00B54C6E">
      <w:pPr>
        <w:numPr>
          <w:ilvl w:val="0"/>
          <w:numId w:val="22"/>
        </w:numPr>
        <w:ind w:right="0" w:firstLine="227"/>
        <w:rPr>
          <w:lang w:val="en-GB"/>
        </w:rPr>
      </w:pPr>
      <w:r>
        <w:rPr>
          <w:lang w:val="en"/>
        </w:rPr>
        <w:t xml:space="preserve">   Emission    reductions, Securities  and Certificates  resulting from REDD+ </w:t>
      </w:r>
      <w:proofErr w:type="spellStart"/>
      <w:r>
        <w:rPr>
          <w:lang w:val="en"/>
        </w:rPr>
        <w:t>Programmes</w:t>
      </w:r>
      <w:proofErr w:type="spellEnd"/>
      <w:r>
        <w:rPr>
          <w:lang w:val="en"/>
        </w:rPr>
        <w:t xml:space="preserve"> and Projects that are intended to compensate and dispose of in    some legally permissible form, including marketing within  and outside the national  territory, should be  </w:t>
      </w:r>
      <w:proofErr w:type="spellStart"/>
      <w:r>
        <w:rPr>
          <w:lang w:val="en"/>
        </w:rPr>
        <w:t>objecto</w:t>
      </w:r>
      <w:proofErr w:type="spellEnd"/>
      <w:r>
        <w:rPr>
          <w:lang w:val="en"/>
        </w:rPr>
        <w:t xml:space="preserve"> of registration with the Ministry that oversees the finance sector. </w:t>
      </w:r>
    </w:p>
    <w:p w14:paraId="07D907D0" w14:textId="77777777" w:rsidR="00CA534A" w:rsidRPr="00146B34" w:rsidRDefault="00B54C6E">
      <w:pPr>
        <w:numPr>
          <w:ilvl w:val="0"/>
          <w:numId w:val="22"/>
        </w:numPr>
        <w:ind w:right="0" w:firstLine="227"/>
        <w:rPr>
          <w:lang w:val="en-GB"/>
        </w:rPr>
      </w:pPr>
      <w:r>
        <w:rPr>
          <w:lang w:val="en"/>
        </w:rPr>
        <w:t>This process begins with the registration of the   REDD+ Program or Project.</w:t>
      </w:r>
    </w:p>
    <w:p w14:paraId="2C0D5B81" w14:textId="77777777" w:rsidR="00CA534A" w:rsidRPr="00146B34" w:rsidRDefault="00B54C6E">
      <w:pPr>
        <w:numPr>
          <w:ilvl w:val="0"/>
          <w:numId w:val="22"/>
        </w:numPr>
        <w:ind w:right="0" w:firstLine="227"/>
        <w:rPr>
          <w:lang w:val="en-GB"/>
        </w:rPr>
      </w:pPr>
      <w:r>
        <w:rPr>
          <w:lang w:val="en"/>
        </w:rPr>
        <w:t>After validation, monitoring, reporting and      verification according to the standards  defined by  the FNDS, the proposer of the REDD+ Program or Project submits  to FNDS  the  process composed of  following documents:  Monitoring report, validation report and verification.</w:t>
      </w:r>
    </w:p>
    <w:p w14:paraId="177C2C66" w14:textId="77777777" w:rsidR="00CA534A" w:rsidRPr="00146B34" w:rsidRDefault="00B54C6E">
      <w:pPr>
        <w:numPr>
          <w:ilvl w:val="0"/>
          <w:numId w:val="22"/>
        </w:numPr>
        <w:ind w:right="0" w:firstLine="227"/>
        <w:rPr>
          <w:lang w:val="en-GB"/>
        </w:rPr>
      </w:pPr>
      <w:r>
        <w:rPr>
          <w:lang w:val="en"/>
        </w:rPr>
        <w:t>The tenderer is responsible  for the expenses of monitoring, validation and verification reports.</w:t>
      </w:r>
    </w:p>
    <w:p w14:paraId="11BFF1F1" w14:textId="77777777" w:rsidR="00CA534A" w:rsidRPr="00146B34" w:rsidRDefault="00B54C6E">
      <w:pPr>
        <w:numPr>
          <w:ilvl w:val="0"/>
          <w:numId w:val="22"/>
        </w:numPr>
        <w:ind w:right="0" w:firstLine="227"/>
        <w:rPr>
          <w:lang w:val="en-GB"/>
        </w:rPr>
      </w:pPr>
      <w:r>
        <w:rPr>
          <w:lang w:val="en"/>
        </w:rPr>
        <w:t xml:space="preserve">  Upon receipt of monitoring, validation, and verification reports, FNDS has 30 days to evaluate the documents and give your  opinion. </w:t>
      </w:r>
    </w:p>
    <w:p w14:paraId="0BB15676" w14:textId="77777777" w:rsidR="00CA534A" w:rsidRPr="00146B34" w:rsidRDefault="00B54C6E">
      <w:pPr>
        <w:numPr>
          <w:ilvl w:val="0"/>
          <w:numId w:val="22"/>
        </w:numPr>
        <w:ind w:right="0" w:firstLine="227"/>
        <w:rPr>
          <w:lang w:val="en-GB"/>
        </w:rPr>
      </w:pPr>
      <w:r>
        <w:rPr>
          <w:lang w:val="en"/>
        </w:rPr>
        <w:t xml:space="preserve">  After the    positive opinion of the FNDS,  within 15 days, the Ministry that oversees the finance sector, registers emission reductions and issues the certificates. </w:t>
      </w:r>
    </w:p>
    <w:p w14:paraId="2D4EB147" w14:textId="77777777" w:rsidR="00CA534A" w:rsidRPr="00146B34" w:rsidRDefault="00B54C6E">
      <w:pPr>
        <w:numPr>
          <w:ilvl w:val="0"/>
          <w:numId w:val="22"/>
        </w:numPr>
        <w:ind w:right="0" w:firstLine="227"/>
        <w:rPr>
          <w:lang w:val="en-GB"/>
        </w:rPr>
      </w:pPr>
      <w:r>
        <w:rPr>
          <w:lang w:val="en"/>
        </w:rPr>
        <w:t xml:space="preserve">After the registration of emission      reductions  and the  issuance of certificates,  they are free of any transfer or  transaction by the Holder  of the  REDD+ </w:t>
      </w:r>
      <w:proofErr w:type="spellStart"/>
      <w:r>
        <w:rPr>
          <w:lang w:val="en"/>
        </w:rPr>
        <w:t>programme</w:t>
      </w:r>
      <w:proofErr w:type="spellEnd"/>
      <w:r>
        <w:rPr>
          <w:lang w:val="en"/>
        </w:rPr>
        <w:t xml:space="preserve"> or  Project  national and international legislation always  duly communicated and registered in the national  register identified above. </w:t>
      </w:r>
    </w:p>
    <w:p w14:paraId="3EF3C46A"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27</w:t>
      </w:r>
    </w:p>
    <w:p w14:paraId="28C2E542" w14:textId="77777777" w:rsidR="00CA534A" w:rsidRPr="00146B34" w:rsidRDefault="00B54C6E">
      <w:pPr>
        <w:pStyle w:val="Kop4"/>
        <w:ind w:left="10" w:right="52"/>
        <w:rPr>
          <w:lang w:val="en-GB"/>
        </w:rPr>
      </w:pPr>
      <w:r>
        <w:rPr>
          <w:lang w:val="en"/>
        </w:rPr>
        <w:t xml:space="preserve"> (National Register of Emission Reduction Transactions)</w:t>
      </w:r>
    </w:p>
    <w:p w14:paraId="57E1EB25" w14:textId="77777777" w:rsidR="00CA534A" w:rsidRPr="00146B34" w:rsidRDefault="00B54C6E">
      <w:pPr>
        <w:numPr>
          <w:ilvl w:val="0"/>
          <w:numId w:val="23"/>
        </w:numPr>
        <w:spacing w:after="51"/>
        <w:ind w:right="0" w:firstLine="227"/>
        <w:rPr>
          <w:lang w:val="en-GB"/>
        </w:rPr>
      </w:pPr>
      <w:r>
        <w:rPr>
          <w:lang w:val="en"/>
        </w:rPr>
        <w:t>The National Register of Emission Reduction Transactions  assumes:</w:t>
      </w:r>
    </w:p>
    <w:p w14:paraId="1106BFF0" w14:textId="77777777" w:rsidR="00CA534A" w:rsidRPr="00146B34" w:rsidRDefault="00B54C6E">
      <w:pPr>
        <w:numPr>
          <w:ilvl w:val="1"/>
          <w:numId w:val="23"/>
        </w:numPr>
        <w:ind w:left="713" w:right="0" w:hanging="263"/>
        <w:rPr>
          <w:lang w:val="en-GB"/>
        </w:rPr>
      </w:pPr>
      <w:r>
        <w:rPr>
          <w:lang w:val="en"/>
        </w:rPr>
        <w:t>Registration of the  REDD+ Program or Project;</w:t>
      </w:r>
    </w:p>
    <w:p w14:paraId="4AFE1754" w14:textId="77777777" w:rsidR="00CA534A" w:rsidRPr="00146B34" w:rsidRDefault="00B54C6E">
      <w:pPr>
        <w:numPr>
          <w:ilvl w:val="1"/>
          <w:numId w:val="23"/>
        </w:numPr>
        <w:ind w:left="713" w:right="0" w:hanging="263"/>
        <w:rPr>
          <w:lang w:val="en-GB"/>
        </w:rPr>
      </w:pPr>
      <w:r>
        <w:rPr>
          <w:lang w:val="en"/>
        </w:rPr>
        <w:t xml:space="preserve">Reporting and Verification according to the methodologies and standards defined by </w:t>
      </w:r>
      <w:proofErr w:type="spellStart"/>
      <w:r>
        <w:rPr>
          <w:lang w:val="en"/>
        </w:rPr>
        <w:t>fnds</w:t>
      </w:r>
      <w:proofErr w:type="spellEnd"/>
      <w:r>
        <w:rPr>
          <w:lang w:val="en"/>
        </w:rPr>
        <w:t xml:space="preserve"> ;</w:t>
      </w:r>
    </w:p>
    <w:p w14:paraId="10D1D3C0" w14:textId="77777777" w:rsidR="00CA534A" w:rsidRPr="00146B34" w:rsidRDefault="00B54C6E">
      <w:pPr>
        <w:numPr>
          <w:ilvl w:val="1"/>
          <w:numId w:val="23"/>
        </w:numPr>
        <w:ind w:left="713" w:right="0" w:hanging="263"/>
        <w:rPr>
          <w:lang w:val="en-GB"/>
        </w:rPr>
      </w:pPr>
      <w:r>
        <w:rPr>
          <w:lang w:val="en"/>
        </w:rPr>
        <w:t>Validation by a third party, where this is deemed necessary in   accordance with the standard applicable to  the REDD+  Program or Project;</w:t>
      </w:r>
    </w:p>
    <w:p w14:paraId="5CB5253F" w14:textId="77777777" w:rsidR="00CA534A" w:rsidRPr="00146B34" w:rsidRDefault="00B54C6E">
      <w:pPr>
        <w:numPr>
          <w:ilvl w:val="1"/>
          <w:numId w:val="23"/>
        </w:numPr>
        <w:spacing w:after="64"/>
        <w:ind w:left="713" w:right="0" w:hanging="263"/>
        <w:rPr>
          <w:lang w:val="en-GB"/>
        </w:rPr>
      </w:pPr>
      <w:r>
        <w:rPr>
          <w:lang w:val="en"/>
        </w:rPr>
        <w:t xml:space="preserve">Registration and allocation of the serial number to each     emission reduction that is issued under a   standard or structure created, </w:t>
      </w:r>
      <w:proofErr w:type="spellStart"/>
      <w:r>
        <w:rPr>
          <w:lang w:val="en"/>
        </w:rPr>
        <w:t>recognised</w:t>
      </w:r>
      <w:proofErr w:type="spellEnd"/>
      <w:r>
        <w:rPr>
          <w:lang w:val="en"/>
        </w:rPr>
        <w:t xml:space="preserve"> and approved by the FNDS:</w:t>
      </w:r>
    </w:p>
    <w:p w14:paraId="2C62BA14" w14:textId="77777777" w:rsidR="00CA534A" w:rsidRPr="00146B34" w:rsidRDefault="00B54C6E">
      <w:pPr>
        <w:numPr>
          <w:ilvl w:val="2"/>
          <w:numId w:val="23"/>
        </w:numPr>
        <w:ind w:right="0" w:hanging="326"/>
        <w:rPr>
          <w:lang w:val="en-GB"/>
        </w:rPr>
      </w:pPr>
      <w:r>
        <w:rPr>
          <w:lang w:val="en"/>
        </w:rPr>
        <w:t xml:space="preserve">  Definition of unique serial  numbers associated with each Certificate as soon as they are definitively  issued;</w:t>
      </w:r>
    </w:p>
    <w:p w14:paraId="62896316" w14:textId="77777777" w:rsidR="00CA534A" w:rsidRPr="00146B34" w:rsidRDefault="00B54C6E">
      <w:pPr>
        <w:numPr>
          <w:ilvl w:val="2"/>
          <w:numId w:val="23"/>
        </w:numPr>
        <w:ind w:right="0" w:hanging="326"/>
        <w:rPr>
          <w:lang w:val="en-GB"/>
        </w:rPr>
      </w:pPr>
      <w:r>
        <w:rPr>
          <w:lang w:val="en"/>
        </w:rPr>
        <w:t xml:space="preserve">Publication in  the register of transactions  of Emission Reduction Certificates and  their association  with verification reports; </w:t>
      </w:r>
    </w:p>
    <w:p w14:paraId="4BAB2A51" w14:textId="77777777" w:rsidR="00CA534A" w:rsidRPr="00146B34" w:rsidRDefault="00B54C6E">
      <w:pPr>
        <w:numPr>
          <w:ilvl w:val="2"/>
          <w:numId w:val="23"/>
        </w:numPr>
        <w:ind w:right="0" w:hanging="326"/>
        <w:rPr>
          <w:lang w:val="en-GB"/>
        </w:rPr>
      </w:pPr>
      <w:r>
        <w:rPr>
          <w:lang w:val="en"/>
        </w:rPr>
        <w:t xml:space="preserve">The </w:t>
      </w:r>
      <w:proofErr w:type="spellStart"/>
      <w:r>
        <w:rPr>
          <w:lang w:val="en"/>
        </w:rPr>
        <w:t>organisation</w:t>
      </w:r>
      <w:proofErr w:type="spellEnd"/>
      <w:r>
        <w:rPr>
          <w:lang w:val="en"/>
        </w:rPr>
        <w:t xml:space="preserve"> of a       dual-entry accounting system, ensuring that the collection from  a  given </w:t>
      </w:r>
      <w:r>
        <w:rPr>
          <w:lang w:val="en"/>
        </w:rPr>
        <w:t xml:space="preserve">account   is    systematically associated with the debit of the same series of another account; </w:t>
      </w:r>
    </w:p>
    <w:p w14:paraId="008351C7" w14:textId="77777777" w:rsidR="00CA534A" w:rsidRPr="00146B34" w:rsidRDefault="00B54C6E">
      <w:pPr>
        <w:numPr>
          <w:ilvl w:val="2"/>
          <w:numId w:val="23"/>
        </w:numPr>
        <w:spacing w:after="64"/>
        <w:ind w:right="0" w:hanging="326"/>
        <w:rPr>
          <w:lang w:val="en-GB"/>
        </w:rPr>
      </w:pPr>
      <w:r>
        <w:rPr>
          <w:lang w:val="en"/>
        </w:rPr>
        <w:t>Permanent removal of units, so  that they cannot be re-transferred and used to  avoid double counting.</w:t>
      </w:r>
    </w:p>
    <w:p w14:paraId="48E4E56E" w14:textId="77777777" w:rsidR="00CA534A" w:rsidRPr="00146B34" w:rsidRDefault="00B54C6E">
      <w:pPr>
        <w:numPr>
          <w:ilvl w:val="1"/>
          <w:numId w:val="23"/>
        </w:numPr>
        <w:ind w:left="713" w:right="0" w:hanging="263"/>
        <w:rPr>
          <w:lang w:val="en-GB"/>
        </w:rPr>
      </w:pPr>
      <w:r>
        <w:rPr>
          <w:lang w:val="en"/>
        </w:rPr>
        <w:t xml:space="preserve">   Accountholder systems  for managing positions and seats  for transfers and transactions of emission reduction certificates; </w:t>
      </w:r>
    </w:p>
    <w:p w14:paraId="10429843" w14:textId="77777777" w:rsidR="00CA534A" w:rsidRPr="00146B34" w:rsidRDefault="00B54C6E">
      <w:pPr>
        <w:numPr>
          <w:ilvl w:val="1"/>
          <w:numId w:val="23"/>
        </w:numPr>
        <w:ind w:left="713" w:right="0" w:hanging="263"/>
        <w:rPr>
          <w:lang w:val="en-GB"/>
        </w:rPr>
      </w:pPr>
      <w:r>
        <w:rPr>
          <w:lang w:val="en"/>
        </w:rPr>
        <w:t>Accounting for risk management of non-permanence and uncertainties (</w:t>
      </w:r>
      <w:r>
        <w:rPr>
          <w:i/>
          <w:lang w:val="en"/>
        </w:rPr>
        <w:t>buffers</w:t>
      </w:r>
      <w:r>
        <w:rPr>
          <w:lang w:val="en"/>
        </w:rPr>
        <w:t xml:space="preserve">); </w:t>
      </w:r>
    </w:p>
    <w:p w14:paraId="65D80579" w14:textId="77777777" w:rsidR="00CA534A" w:rsidRPr="00146B34" w:rsidRDefault="00B54C6E">
      <w:pPr>
        <w:numPr>
          <w:ilvl w:val="1"/>
          <w:numId w:val="23"/>
        </w:numPr>
        <w:ind w:left="713" w:right="0" w:hanging="263"/>
        <w:rPr>
          <w:lang w:val="en-GB"/>
        </w:rPr>
      </w:pPr>
      <w:r>
        <w:rPr>
          <w:lang w:val="en"/>
        </w:rPr>
        <w:t xml:space="preserve">  Reports on the ownership of emission reduction and transactions;</w:t>
      </w:r>
    </w:p>
    <w:p w14:paraId="2B56E992" w14:textId="77777777" w:rsidR="00CA534A" w:rsidRPr="00146B34" w:rsidRDefault="00B54C6E">
      <w:pPr>
        <w:numPr>
          <w:ilvl w:val="1"/>
          <w:numId w:val="23"/>
        </w:numPr>
        <w:spacing w:after="64"/>
        <w:ind w:left="713" w:right="0" w:hanging="263"/>
        <w:rPr>
          <w:lang w:val="en-GB"/>
        </w:rPr>
      </w:pPr>
      <w:r>
        <w:rPr>
          <w:lang w:val="en"/>
        </w:rPr>
        <w:t xml:space="preserve"> Others that may be  defined under  this Regulation. </w:t>
      </w:r>
    </w:p>
    <w:p w14:paraId="404B4E1F" w14:textId="77777777" w:rsidR="00CA534A" w:rsidRPr="00146B34" w:rsidRDefault="00B54C6E">
      <w:pPr>
        <w:numPr>
          <w:ilvl w:val="0"/>
          <w:numId w:val="23"/>
        </w:numPr>
        <w:ind w:right="0" w:firstLine="227"/>
        <w:rPr>
          <w:lang w:val="en-GB"/>
        </w:rPr>
      </w:pPr>
      <w:r>
        <w:rPr>
          <w:lang w:val="en"/>
        </w:rPr>
        <w:t xml:space="preserve">   If the  National Emissions Reduction Transaction Registry is not  in operation, the REDD+ Program or Project  may use another approved Emission Reduction Register and  approved by the Government, based on international standards.</w:t>
      </w:r>
    </w:p>
    <w:p w14:paraId="2400CB10" w14:textId="77777777" w:rsidR="00CA534A" w:rsidRPr="00146B34" w:rsidRDefault="00B54C6E">
      <w:pPr>
        <w:numPr>
          <w:ilvl w:val="0"/>
          <w:numId w:val="23"/>
        </w:numPr>
        <w:spacing w:after="200"/>
        <w:ind w:right="0" w:firstLine="227"/>
        <w:rPr>
          <w:lang w:val="en-GB"/>
        </w:rPr>
      </w:pPr>
      <w:r>
        <w:rPr>
          <w:lang w:val="en"/>
        </w:rPr>
        <w:t xml:space="preserve">In the absence  of    the National      Emissions Reduction </w:t>
      </w:r>
      <w:proofErr w:type="spellStart"/>
      <w:r>
        <w:rPr>
          <w:lang w:val="en"/>
        </w:rPr>
        <w:t>TransactionS</w:t>
      </w:r>
      <w:proofErr w:type="spellEnd"/>
      <w:r>
        <w:rPr>
          <w:lang w:val="en"/>
        </w:rPr>
        <w:t xml:space="preserve"> </w:t>
      </w:r>
      <w:proofErr w:type="spellStart"/>
      <w:r>
        <w:rPr>
          <w:lang w:val="en"/>
        </w:rPr>
        <w:t>Registo</w:t>
      </w:r>
      <w:proofErr w:type="spellEnd"/>
      <w:r>
        <w:rPr>
          <w:lang w:val="en"/>
        </w:rPr>
        <w:t xml:space="preserve">, the Ministry of Finance should endorse  letters for use in other Transaction Records. </w:t>
      </w:r>
    </w:p>
    <w:p w14:paraId="4D7AE972" w14:textId="77777777" w:rsidR="00CA534A" w:rsidRPr="00146B34" w:rsidRDefault="00B54C6E">
      <w:pPr>
        <w:pStyle w:val="Kop3"/>
        <w:spacing w:after="120"/>
        <w:ind w:right="52"/>
        <w:rPr>
          <w:lang w:val="en-GB"/>
        </w:rPr>
      </w:pPr>
      <w:r>
        <w:rPr>
          <w:sz w:val="20"/>
          <w:lang w:val="en"/>
        </w:rPr>
        <w:t>A</w:t>
      </w:r>
      <w:r>
        <w:rPr>
          <w:lang w:val="en"/>
        </w:rPr>
        <w:t>RTIGO</w:t>
      </w:r>
      <w:r>
        <w:rPr>
          <w:sz w:val="20"/>
          <w:lang w:val="en"/>
        </w:rPr>
        <w:t xml:space="preserve"> 28</w:t>
      </w:r>
    </w:p>
    <w:p w14:paraId="7F5AA2EF" w14:textId="77777777" w:rsidR="00CA534A" w:rsidRPr="00146B34" w:rsidRDefault="00B54C6E">
      <w:pPr>
        <w:pStyle w:val="Kop4"/>
        <w:ind w:left="10" w:right="52"/>
        <w:rPr>
          <w:lang w:val="en-GB"/>
        </w:rPr>
      </w:pPr>
      <w:r>
        <w:rPr>
          <w:lang w:val="en"/>
        </w:rPr>
        <w:t>(Reserve margins and uncertainties)</w:t>
      </w:r>
    </w:p>
    <w:p w14:paraId="5329B9F0" w14:textId="77777777" w:rsidR="00CA534A" w:rsidRPr="00146B34" w:rsidRDefault="00B54C6E">
      <w:pPr>
        <w:numPr>
          <w:ilvl w:val="0"/>
          <w:numId w:val="24"/>
        </w:numPr>
        <w:ind w:right="0" w:firstLine="227"/>
        <w:rPr>
          <w:lang w:val="en-GB"/>
        </w:rPr>
      </w:pPr>
      <w:r>
        <w:rPr>
          <w:lang w:val="en"/>
        </w:rPr>
        <w:t>In the case of the REDD+ Project,   it  is up to Titular to  ensure the treatment of leaks,  while changes  in the  generation  of anthropogenic GHG emissions outside the accounting system resulting from  activities that   cause changes  within  or outside the limits   of  the accounting area of the Program  or REDD+ Project, by monitoring the causes of deforestation and forest degradation  in the area of the country.</w:t>
      </w:r>
    </w:p>
    <w:p w14:paraId="02CF03A2" w14:textId="77777777" w:rsidR="00CA534A" w:rsidRPr="00146B34" w:rsidRDefault="00B54C6E">
      <w:pPr>
        <w:numPr>
          <w:ilvl w:val="0"/>
          <w:numId w:val="24"/>
        </w:numPr>
        <w:ind w:right="0" w:firstLine="227"/>
        <w:rPr>
          <w:lang w:val="en-GB"/>
        </w:rPr>
      </w:pPr>
      <w:r>
        <w:rPr>
          <w:lang w:val="en"/>
        </w:rPr>
        <w:t xml:space="preserve">As part of the     REDD+ Programs  and Projects, two </w:t>
      </w:r>
      <w:r>
        <w:rPr>
          <w:i/>
          <w:lang w:val="en"/>
        </w:rPr>
        <w:t>reserve</w:t>
      </w:r>
      <w:r>
        <w:rPr>
          <w:lang w:val="en"/>
        </w:rPr>
        <w:t xml:space="preserve"> margins (Buffer) of emission reduction units specific to  each Program and Project  are established: </w:t>
      </w:r>
    </w:p>
    <w:p w14:paraId="5ACB105A" w14:textId="77777777" w:rsidR="00CA534A" w:rsidRPr="00146B34" w:rsidRDefault="00B54C6E">
      <w:pPr>
        <w:numPr>
          <w:ilvl w:val="1"/>
          <w:numId w:val="24"/>
        </w:numPr>
        <w:ind w:left="677" w:right="0" w:hanging="227"/>
        <w:rPr>
          <w:lang w:val="en-GB"/>
        </w:rPr>
      </w:pPr>
      <w:r>
        <w:rPr>
          <w:lang w:val="en"/>
        </w:rPr>
        <w:t xml:space="preserve">    a margin of uncertainty  to manage the risk that emission reductions will be overestimated and create  incentives to  improve estimates and reduce the uncertainty associated with them;</w:t>
      </w:r>
    </w:p>
    <w:p w14:paraId="3B3F36DF" w14:textId="77777777" w:rsidR="00CA534A" w:rsidRPr="00146B34" w:rsidRDefault="00B54C6E">
      <w:pPr>
        <w:numPr>
          <w:ilvl w:val="1"/>
          <w:numId w:val="24"/>
        </w:numPr>
        <w:spacing w:after="158"/>
        <w:ind w:left="677" w:right="0" w:hanging="227"/>
        <w:rPr>
          <w:lang w:val="en-GB"/>
        </w:rPr>
      </w:pPr>
      <w:r>
        <w:rPr>
          <w:lang w:val="en"/>
        </w:rPr>
        <w:t xml:space="preserve">  A reversal margin  to ensure against </w:t>
      </w:r>
      <w:proofErr w:type="spellStart"/>
      <w:r>
        <w:rPr>
          <w:lang w:val="en"/>
        </w:rPr>
        <w:t>potienciais</w:t>
      </w:r>
      <w:proofErr w:type="spellEnd"/>
      <w:r>
        <w:rPr>
          <w:lang w:val="en"/>
        </w:rPr>
        <w:t xml:space="preserve"> reversals.</w:t>
      </w:r>
    </w:p>
    <w:p w14:paraId="0328E241" w14:textId="77777777" w:rsidR="00CA534A" w:rsidRPr="00146B34" w:rsidRDefault="00B54C6E">
      <w:pPr>
        <w:spacing w:after="78" w:line="265" w:lineRule="auto"/>
        <w:ind w:left="232" w:right="226" w:hanging="10"/>
        <w:jc w:val="center"/>
        <w:rPr>
          <w:lang w:val="en-GB"/>
        </w:rPr>
      </w:pPr>
      <w:r>
        <w:rPr>
          <w:lang w:val="en"/>
        </w:rPr>
        <w:t>CHAPTER VI</w:t>
      </w:r>
    </w:p>
    <w:p w14:paraId="527C97E7" w14:textId="77777777" w:rsidR="00CA534A" w:rsidRPr="00146B34" w:rsidRDefault="00B54C6E">
      <w:pPr>
        <w:spacing w:after="123" w:line="259" w:lineRule="auto"/>
        <w:ind w:left="10" w:right="4" w:hanging="10"/>
        <w:jc w:val="center"/>
        <w:rPr>
          <w:lang w:val="en-GB"/>
        </w:rPr>
      </w:pPr>
      <w:r>
        <w:rPr>
          <w:b/>
          <w:sz w:val="18"/>
          <w:lang w:val="en"/>
        </w:rPr>
        <w:t xml:space="preserve"> Infringements and Sanctions</w:t>
      </w:r>
    </w:p>
    <w:p w14:paraId="10DC4CEB" w14:textId="77777777" w:rsidR="00CA534A" w:rsidRPr="00146B34" w:rsidRDefault="00B54C6E">
      <w:pPr>
        <w:pStyle w:val="Kop3"/>
        <w:rPr>
          <w:lang w:val="en-GB"/>
        </w:rPr>
      </w:pPr>
      <w:r>
        <w:rPr>
          <w:sz w:val="20"/>
          <w:lang w:val="en"/>
        </w:rPr>
        <w:t>A</w:t>
      </w:r>
      <w:r>
        <w:rPr>
          <w:lang w:val="en"/>
        </w:rPr>
        <w:t>RTIGO</w:t>
      </w:r>
      <w:r>
        <w:rPr>
          <w:sz w:val="20"/>
          <w:lang w:val="en"/>
        </w:rPr>
        <w:t xml:space="preserve"> 29</w:t>
      </w:r>
    </w:p>
    <w:p w14:paraId="6E7F8F3C" w14:textId="77777777" w:rsidR="00CA534A" w:rsidRDefault="00B54C6E">
      <w:pPr>
        <w:pStyle w:val="Kop4"/>
        <w:ind w:left="10" w:right="4"/>
      </w:pPr>
      <w:r>
        <w:rPr>
          <w:lang w:val="en"/>
        </w:rPr>
        <w:t>(Infringements and penalties)</w:t>
      </w:r>
    </w:p>
    <w:p w14:paraId="2EA6F605" w14:textId="77777777" w:rsidR="00CA534A" w:rsidRPr="00146B34" w:rsidRDefault="00B54C6E">
      <w:pPr>
        <w:numPr>
          <w:ilvl w:val="0"/>
          <w:numId w:val="25"/>
        </w:numPr>
        <w:spacing w:after="56"/>
        <w:ind w:right="0" w:firstLine="227"/>
        <w:rPr>
          <w:lang w:val="en-GB"/>
        </w:rPr>
      </w:pPr>
      <w:r>
        <w:rPr>
          <w:lang w:val="en"/>
        </w:rPr>
        <w:t xml:space="preserve">  They   constitute environmental, administrative  and punishable offences with penalty, without prejudice to other penalties provided for by the general law: </w:t>
      </w:r>
    </w:p>
    <w:p w14:paraId="5638F628" w14:textId="77777777" w:rsidR="00CA534A" w:rsidRPr="00146B34" w:rsidRDefault="00B54C6E">
      <w:pPr>
        <w:numPr>
          <w:ilvl w:val="1"/>
          <w:numId w:val="25"/>
        </w:numPr>
        <w:ind w:right="0" w:hanging="319"/>
        <w:rPr>
          <w:lang w:val="en-GB"/>
        </w:rPr>
      </w:pPr>
      <w:r>
        <w:rPr>
          <w:lang w:val="en"/>
        </w:rPr>
        <w:t xml:space="preserve">the    absence of notification  to the competent authority of the statutory amendments that occur  within 90 days and do not expire, thirty minimum wages; </w:t>
      </w:r>
    </w:p>
    <w:p w14:paraId="62483C4A" w14:textId="77777777" w:rsidR="00CA534A" w:rsidRPr="00146B34" w:rsidRDefault="00B54C6E">
      <w:pPr>
        <w:numPr>
          <w:ilvl w:val="1"/>
          <w:numId w:val="25"/>
        </w:numPr>
        <w:ind w:right="0" w:hanging="319"/>
        <w:rPr>
          <w:lang w:val="en-GB"/>
        </w:rPr>
      </w:pPr>
      <w:r>
        <w:rPr>
          <w:lang w:val="en"/>
        </w:rPr>
        <w:t xml:space="preserve">    Non-submission of annual  progress reports, punishable by  a fine of one hundred and seventy-one  minimum wages; </w:t>
      </w:r>
    </w:p>
    <w:p w14:paraId="083DC1F8" w14:textId="77777777" w:rsidR="00CA534A" w:rsidRPr="00146B34" w:rsidRDefault="00B54C6E">
      <w:pPr>
        <w:numPr>
          <w:ilvl w:val="1"/>
          <w:numId w:val="25"/>
        </w:numPr>
        <w:spacing w:after="47"/>
        <w:ind w:right="0" w:hanging="319"/>
        <w:rPr>
          <w:lang w:val="en-GB"/>
        </w:rPr>
      </w:pPr>
      <w:r>
        <w:rPr>
          <w:lang w:val="en"/>
        </w:rPr>
        <w:t xml:space="preserve">For carrying out any type    of transaction of emission reduction title without knowledge of the State, punishable by a fine of two hundred and twenty-nine  salaries  minimum. </w:t>
      </w:r>
    </w:p>
    <w:p w14:paraId="44470DD3" w14:textId="77777777" w:rsidR="00CA534A" w:rsidRPr="00146B34" w:rsidRDefault="00B54C6E">
      <w:pPr>
        <w:numPr>
          <w:ilvl w:val="0"/>
          <w:numId w:val="25"/>
        </w:numPr>
        <w:ind w:right="0" w:firstLine="227"/>
        <w:rPr>
          <w:lang w:val="en-GB"/>
        </w:rPr>
      </w:pPr>
      <w:r>
        <w:rPr>
          <w:lang w:val="en"/>
        </w:rPr>
        <w:t xml:space="preserve">The recurrence of   the transgressions  referred to in the preceding paragraph implies the revocation of the license  for the </w:t>
      </w:r>
      <w:r>
        <w:rPr>
          <w:lang w:val="en"/>
        </w:rPr>
        <w:lastRenderedPageBreak/>
        <w:t xml:space="preserve">development of  </w:t>
      </w:r>
      <w:proofErr w:type="spellStart"/>
      <w:r>
        <w:rPr>
          <w:lang w:val="en"/>
        </w:rPr>
        <w:t>redd</w:t>
      </w:r>
      <w:proofErr w:type="spellEnd"/>
      <w:r>
        <w:rPr>
          <w:lang w:val="en"/>
        </w:rPr>
        <w:t>+ project  in  Mozambique, without prejudice to the  application of the current sanctioning regime  other applicable  legislation.</w:t>
      </w:r>
    </w:p>
    <w:p w14:paraId="74EA4379" w14:textId="77777777" w:rsidR="00CA534A" w:rsidRPr="00146B34" w:rsidRDefault="00B54C6E">
      <w:pPr>
        <w:numPr>
          <w:ilvl w:val="0"/>
          <w:numId w:val="25"/>
        </w:numPr>
        <w:spacing w:after="221"/>
        <w:ind w:right="0" w:firstLine="227"/>
        <w:rPr>
          <w:lang w:val="en-GB"/>
        </w:rPr>
      </w:pPr>
      <w:r>
        <w:rPr>
          <w:lang w:val="en"/>
        </w:rPr>
        <w:t xml:space="preserve">With the revocation referred to in the preceding paragraph,   the State assumes  all the rights of the licensee, maintaining the  obligations assumed by the licensee or making the surrender to the local community  partnership with an  investor. </w:t>
      </w:r>
    </w:p>
    <w:p w14:paraId="5A2B6168" w14:textId="77777777" w:rsidR="00CA534A" w:rsidRDefault="00B54C6E">
      <w:pPr>
        <w:pStyle w:val="Kop3"/>
      </w:pPr>
      <w:r>
        <w:rPr>
          <w:sz w:val="20"/>
          <w:lang w:val="en"/>
        </w:rPr>
        <w:t>A</w:t>
      </w:r>
      <w:r>
        <w:rPr>
          <w:lang w:val="en"/>
        </w:rPr>
        <w:t>RTIGO</w:t>
      </w:r>
      <w:r>
        <w:rPr>
          <w:sz w:val="20"/>
          <w:lang w:val="en"/>
        </w:rPr>
        <w:t xml:space="preserve"> 30</w:t>
      </w:r>
    </w:p>
    <w:p w14:paraId="4D44B4B6" w14:textId="77777777" w:rsidR="00CA534A" w:rsidRDefault="00B54C6E">
      <w:pPr>
        <w:pStyle w:val="Kop4"/>
        <w:ind w:left="10" w:right="4"/>
      </w:pPr>
      <w:r>
        <w:rPr>
          <w:lang w:val="en"/>
        </w:rPr>
        <w:t>(Collection of Fines)</w:t>
      </w:r>
    </w:p>
    <w:p w14:paraId="5FD59377" w14:textId="77777777" w:rsidR="00CA534A" w:rsidRPr="00146B34" w:rsidRDefault="00B54C6E">
      <w:pPr>
        <w:numPr>
          <w:ilvl w:val="0"/>
          <w:numId w:val="26"/>
        </w:numPr>
        <w:ind w:right="0" w:firstLine="227"/>
        <w:rPr>
          <w:lang w:val="en-GB"/>
        </w:rPr>
      </w:pPr>
      <w:r>
        <w:rPr>
          <w:lang w:val="en"/>
        </w:rPr>
        <w:t>The amounts of fines established  under these  Regulations are paid at the Farm Receiving, upon presentation of an appropriate model.</w:t>
      </w:r>
    </w:p>
    <w:p w14:paraId="1F8724E8" w14:textId="77777777" w:rsidR="00CA534A" w:rsidRPr="00146B34" w:rsidRDefault="00B54C6E">
      <w:pPr>
        <w:numPr>
          <w:ilvl w:val="0"/>
          <w:numId w:val="26"/>
        </w:numPr>
        <w:ind w:right="0" w:firstLine="227"/>
        <w:rPr>
          <w:lang w:val="en-GB"/>
        </w:rPr>
      </w:pPr>
      <w:r>
        <w:rPr>
          <w:lang w:val="en"/>
        </w:rPr>
        <w:t>The offender has     30 calendar days to pay the fine applied, counted from the date of receipt of the notification.</w:t>
      </w:r>
    </w:p>
    <w:p w14:paraId="1E9FA89B" w14:textId="77777777" w:rsidR="00CA534A" w:rsidRPr="00146B34" w:rsidRDefault="00B54C6E">
      <w:pPr>
        <w:numPr>
          <w:ilvl w:val="0"/>
          <w:numId w:val="26"/>
        </w:numPr>
        <w:spacing w:after="107"/>
        <w:ind w:right="0" w:firstLine="227"/>
        <w:rPr>
          <w:lang w:val="en-GB"/>
        </w:rPr>
      </w:pPr>
      <w:r>
        <w:rPr>
          <w:lang w:val="en"/>
        </w:rPr>
        <w:t xml:space="preserve">  After     the stipulated period, without the offender having made the  respective  payment, the case is sent to the competent Tax Enforcement Court, through the issuance of the certificate of relax. </w:t>
      </w:r>
    </w:p>
    <w:p w14:paraId="6E14115B" w14:textId="77777777" w:rsidR="00CA534A" w:rsidRDefault="00B54C6E">
      <w:pPr>
        <w:pStyle w:val="Kop3"/>
      </w:pPr>
      <w:r>
        <w:rPr>
          <w:sz w:val="20"/>
          <w:lang w:val="en"/>
        </w:rPr>
        <w:t>A</w:t>
      </w:r>
      <w:r>
        <w:rPr>
          <w:lang w:val="en"/>
        </w:rPr>
        <w:t>RTIGO</w:t>
      </w:r>
      <w:r>
        <w:rPr>
          <w:sz w:val="20"/>
          <w:lang w:val="en"/>
        </w:rPr>
        <w:t xml:space="preserve"> 31</w:t>
      </w:r>
    </w:p>
    <w:p w14:paraId="12EAC21A" w14:textId="77777777" w:rsidR="00CA534A" w:rsidRDefault="00B54C6E">
      <w:pPr>
        <w:pStyle w:val="Kop4"/>
        <w:ind w:left="10" w:right="4"/>
      </w:pPr>
      <w:r>
        <w:rPr>
          <w:lang w:val="en"/>
        </w:rPr>
        <w:t>(Licensing fees)</w:t>
      </w:r>
    </w:p>
    <w:p w14:paraId="5325249A" w14:textId="77777777" w:rsidR="00CA534A" w:rsidRPr="00146B34" w:rsidRDefault="00B54C6E">
      <w:pPr>
        <w:numPr>
          <w:ilvl w:val="0"/>
          <w:numId w:val="27"/>
        </w:numPr>
        <w:spacing w:after="47"/>
        <w:ind w:right="0" w:firstLine="227"/>
        <w:rPr>
          <w:lang w:val="en-GB"/>
        </w:rPr>
      </w:pPr>
      <w:r>
        <w:rPr>
          <w:lang w:val="en"/>
        </w:rPr>
        <w:t xml:space="preserve">For proponents of  REDD+ projects referred to in  Article  16(1)(b),  the following fees shall be due: </w:t>
      </w:r>
    </w:p>
    <w:p w14:paraId="52FA1AE2" w14:textId="77777777" w:rsidR="00CA534A" w:rsidRPr="00146B34" w:rsidRDefault="00B54C6E">
      <w:pPr>
        <w:numPr>
          <w:ilvl w:val="1"/>
          <w:numId w:val="27"/>
        </w:numPr>
        <w:ind w:right="0" w:hanging="261"/>
        <w:rPr>
          <w:lang w:val="en-GB"/>
        </w:rPr>
      </w:pPr>
      <w:r>
        <w:rPr>
          <w:lang w:val="en"/>
        </w:rPr>
        <w:t>5,000.00 MT by submission of the Program or Project</w:t>
      </w:r>
    </w:p>
    <w:p w14:paraId="5FE6425E" w14:textId="77777777" w:rsidR="00CA534A" w:rsidRDefault="00B54C6E">
      <w:pPr>
        <w:ind w:left="850" w:right="0" w:firstLine="0"/>
      </w:pPr>
      <w:r>
        <w:rPr>
          <w:lang w:val="en"/>
        </w:rPr>
        <w:t xml:space="preserve">REDD+; </w:t>
      </w:r>
    </w:p>
    <w:p w14:paraId="1F8CEA11" w14:textId="77777777" w:rsidR="00CA534A" w:rsidRPr="00146B34" w:rsidRDefault="00B54C6E">
      <w:pPr>
        <w:numPr>
          <w:ilvl w:val="1"/>
          <w:numId w:val="27"/>
        </w:numPr>
        <w:ind w:right="0" w:hanging="261"/>
        <w:rPr>
          <w:lang w:val="en-GB"/>
        </w:rPr>
      </w:pPr>
      <w:r>
        <w:rPr>
          <w:lang w:val="en"/>
        </w:rPr>
        <w:t>50,000.00 MT for the allocation of the license;</w:t>
      </w:r>
    </w:p>
    <w:p w14:paraId="7BFC4073" w14:textId="77777777" w:rsidR="00CA534A" w:rsidRPr="00146B34" w:rsidRDefault="00B54C6E">
      <w:pPr>
        <w:numPr>
          <w:ilvl w:val="1"/>
          <w:numId w:val="27"/>
        </w:numPr>
        <w:ind w:right="0" w:hanging="261"/>
        <w:rPr>
          <w:lang w:val="en-GB"/>
        </w:rPr>
      </w:pPr>
      <w:r>
        <w:rPr>
          <w:lang w:val="en"/>
        </w:rPr>
        <w:t xml:space="preserve">25,000.00 MT at the time of renewal of the </w:t>
      </w:r>
      <w:proofErr w:type="spellStart"/>
      <w:r>
        <w:rPr>
          <w:lang w:val="en"/>
        </w:rPr>
        <w:t>licence</w:t>
      </w:r>
      <w:proofErr w:type="spellEnd"/>
      <w:r>
        <w:rPr>
          <w:lang w:val="en"/>
        </w:rPr>
        <w:t>;</w:t>
      </w:r>
    </w:p>
    <w:p w14:paraId="17417769" w14:textId="77777777" w:rsidR="00CA534A" w:rsidRPr="00146B34" w:rsidRDefault="00B54C6E">
      <w:pPr>
        <w:numPr>
          <w:ilvl w:val="1"/>
          <w:numId w:val="27"/>
        </w:numPr>
        <w:spacing w:after="47"/>
        <w:ind w:right="0" w:hanging="261"/>
        <w:rPr>
          <w:lang w:val="en-GB"/>
        </w:rPr>
      </w:pPr>
      <w:r>
        <w:rPr>
          <w:lang w:val="en"/>
        </w:rPr>
        <w:t xml:space="preserve">2% of the total emission reduction  stemming  from the </w:t>
      </w:r>
      <w:proofErr w:type="spellStart"/>
      <w:r>
        <w:rPr>
          <w:lang w:val="en"/>
        </w:rPr>
        <w:t>programme</w:t>
      </w:r>
      <w:proofErr w:type="spellEnd"/>
      <w:r>
        <w:rPr>
          <w:lang w:val="en"/>
        </w:rPr>
        <w:t xml:space="preserve"> or project,  transferred after the issuance of emission  reduction bonds. </w:t>
      </w:r>
    </w:p>
    <w:p w14:paraId="458EC5E5" w14:textId="77777777" w:rsidR="00CA534A" w:rsidRPr="00146B34" w:rsidRDefault="00B54C6E">
      <w:pPr>
        <w:numPr>
          <w:ilvl w:val="0"/>
          <w:numId w:val="27"/>
        </w:numPr>
        <w:ind w:right="0" w:firstLine="227"/>
        <w:rPr>
          <w:lang w:val="en-GB"/>
        </w:rPr>
      </w:pPr>
      <w:r>
        <w:rPr>
          <w:lang w:val="en"/>
        </w:rPr>
        <w:t xml:space="preserve">For the Proponents of  community REDD+ projects referred to in </w:t>
      </w:r>
      <w:r>
        <w:rPr>
          <w:i/>
          <w:lang w:val="en"/>
        </w:rPr>
        <w:t>Article</w:t>
      </w:r>
      <w:r>
        <w:rPr>
          <w:lang w:val="en"/>
        </w:rPr>
        <w:t xml:space="preserve"> 16(1)(c),  1% of the total emission   reduction obtained by  the Community project,  transferred after the issuance  of the reduction of emissions.</w:t>
      </w:r>
    </w:p>
    <w:p w14:paraId="114AB85D" w14:textId="77777777" w:rsidR="00CA534A" w:rsidRPr="00146B34" w:rsidRDefault="00B54C6E">
      <w:pPr>
        <w:pStyle w:val="Kop3"/>
        <w:ind w:right="52"/>
        <w:rPr>
          <w:lang w:val="en-GB"/>
        </w:rPr>
      </w:pPr>
      <w:r>
        <w:rPr>
          <w:sz w:val="20"/>
          <w:lang w:val="en"/>
        </w:rPr>
        <w:t>A</w:t>
      </w:r>
      <w:r>
        <w:rPr>
          <w:lang w:val="en"/>
        </w:rPr>
        <w:t>RTIGO</w:t>
      </w:r>
      <w:r>
        <w:rPr>
          <w:sz w:val="20"/>
          <w:lang w:val="en"/>
        </w:rPr>
        <w:t xml:space="preserve"> 32</w:t>
      </w:r>
    </w:p>
    <w:p w14:paraId="7A8F76E9" w14:textId="77777777" w:rsidR="00CA534A" w:rsidRPr="00146B34" w:rsidRDefault="00B54C6E">
      <w:pPr>
        <w:pStyle w:val="Kop4"/>
        <w:ind w:left="10" w:right="52"/>
        <w:rPr>
          <w:lang w:val="en-GB"/>
        </w:rPr>
      </w:pPr>
      <w:r>
        <w:rPr>
          <w:lang w:val="en"/>
        </w:rPr>
        <w:t>(Destination of fees and fines)</w:t>
      </w:r>
    </w:p>
    <w:p w14:paraId="6CD1D283" w14:textId="77777777" w:rsidR="00CA534A" w:rsidRPr="00146B34" w:rsidRDefault="00B54C6E">
      <w:pPr>
        <w:numPr>
          <w:ilvl w:val="0"/>
          <w:numId w:val="28"/>
        </w:numPr>
        <w:spacing w:after="47"/>
        <w:ind w:right="0" w:firstLine="227"/>
        <w:rPr>
          <w:lang w:val="en-GB"/>
        </w:rPr>
      </w:pPr>
      <w:r>
        <w:rPr>
          <w:lang w:val="en"/>
        </w:rPr>
        <w:t xml:space="preserve">The value of the fees referred to in the preceding paragraph is distributed as follows: </w:t>
      </w:r>
    </w:p>
    <w:p w14:paraId="4885CDD2" w14:textId="77777777" w:rsidR="00CA534A" w:rsidRDefault="00B54C6E">
      <w:pPr>
        <w:numPr>
          <w:ilvl w:val="2"/>
          <w:numId w:val="29"/>
        </w:numPr>
        <w:ind w:left="667" w:right="0" w:hanging="217"/>
      </w:pPr>
      <w:r>
        <w:rPr>
          <w:lang w:val="en"/>
        </w:rPr>
        <w:t xml:space="preserve">60% for state budgeting; </w:t>
      </w:r>
    </w:p>
    <w:p w14:paraId="5035D039" w14:textId="77777777" w:rsidR="00CA534A" w:rsidRPr="00146B34" w:rsidRDefault="00B54C6E">
      <w:pPr>
        <w:numPr>
          <w:ilvl w:val="2"/>
          <w:numId w:val="29"/>
        </w:numPr>
        <w:spacing w:after="47"/>
        <w:ind w:left="667" w:right="0" w:hanging="217"/>
        <w:rPr>
          <w:lang w:val="en-GB"/>
        </w:rPr>
      </w:pPr>
      <w:r>
        <w:rPr>
          <w:lang w:val="en"/>
        </w:rPr>
        <w:t>40% for The FNDS   ,  this amount goes to the  maintenance of  the government agencies that will make   the analysis and process the requests of  the REDD+ Programs and Projects.</w:t>
      </w:r>
    </w:p>
    <w:p w14:paraId="3B81F9DE" w14:textId="77777777" w:rsidR="00CA534A" w:rsidRPr="00146B34" w:rsidRDefault="00B54C6E">
      <w:pPr>
        <w:numPr>
          <w:ilvl w:val="0"/>
          <w:numId w:val="28"/>
        </w:numPr>
        <w:spacing w:after="47"/>
        <w:ind w:right="0" w:firstLine="227"/>
        <w:rPr>
          <w:lang w:val="en-GB"/>
        </w:rPr>
      </w:pPr>
      <w:r>
        <w:rPr>
          <w:lang w:val="en"/>
        </w:rPr>
        <w:t xml:space="preserve">The amount of the fines referred to in the preceding paragraph shall be as  follows: </w:t>
      </w:r>
    </w:p>
    <w:p w14:paraId="045B875A" w14:textId="77777777" w:rsidR="00CA534A" w:rsidRDefault="00B54C6E">
      <w:pPr>
        <w:numPr>
          <w:ilvl w:val="2"/>
          <w:numId w:val="30"/>
        </w:numPr>
        <w:ind w:left="667" w:right="0" w:hanging="217"/>
      </w:pPr>
      <w:r>
        <w:rPr>
          <w:lang w:val="en"/>
        </w:rPr>
        <w:t xml:space="preserve">40% for the State Budget; </w:t>
      </w:r>
    </w:p>
    <w:p w14:paraId="46644908" w14:textId="77777777" w:rsidR="00CA534A" w:rsidRDefault="00B54C6E">
      <w:pPr>
        <w:numPr>
          <w:ilvl w:val="2"/>
          <w:numId w:val="30"/>
        </w:numPr>
        <w:spacing w:after="309"/>
        <w:ind w:left="667" w:right="0" w:hanging="217"/>
      </w:pPr>
      <w:r>
        <w:rPr>
          <w:lang w:val="en"/>
        </w:rPr>
        <w:t>60% for FNDS.</w:t>
      </w:r>
    </w:p>
    <w:p w14:paraId="1052A0BC" w14:textId="77777777" w:rsidR="00CA534A" w:rsidRDefault="00B54C6E">
      <w:pPr>
        <w:spacing w:after="155" w:line="265" w:lineRule="auto"/>
        <w:ind w:left="218" w:right="33" w:hanging="10"/>
        <w:jc w:val="center"/>
      </w:pPr>
      <w:r>
        <w:rPr>
          <w:b/>
          <w:lang w:val="en"/>
        </w:rPr>
        <w:t>Glossary</w:t>
      </w:r>
    </w:p>
    <w:p w14:paraId="4CED0431" w14:textId="77777777" w:rsidR="00CA534A" w:rsidRPr="00146B34" w:rsidRDefault="00B54C6E">
      <w:pPr>
        <w:spacing w:after="112"/>
        <w:ind w:left="227" w:right="0" w:firstLine="0"/>
        <w:rPr>
          <w:lang w:val="en-GB"/>
        </w:rPr>
      </w:pPr>
      <w:r>
        <w:rPr>
          <w:lang w:val="en"/>
        </w:rPr>
        <w:t xml:space="preserve">For the purposes of this Regulation, it shall mean: </w:t>
      </w:r>
    </w:p>
    <w:p w14:paraId="3BC6B8F9" w14:textId="77777777" w:rsidR="00CA534A" w:rsidRPr="00146B34" w:rsidRDefault="00B54C6E">
      <w:pPr>
        <w:numPr>
          <w:ilvl w:val="1"/>
          <w:numId w:val="28"/>
        </w:numPr>
        <w:ind w:right="0" w:hanging="370"/>
        <w:rPr>
          <w:lang w:val="en-GB"/>
        </w:rPr>
      </w:pPr>
      <w:r>
        <w:rPr>
          <w:lang w:val="en"/>
        </w:rPr>
        <w:t xml:space="preserve"> Activity (</w:t>
      </w:r>
      <w:proofErr w:type="spellStart"/>
      <w:r>
        <w:rPr>
          <w:lang w:val="en"/>
        </w:rPr>
        <w:t>Programme</w:t>
      </w:r>
      <w:proofErr w:type="spellEnd"/>
      <w:r>
        <w:rPr>
          <w:lang w:val="en"/>
        </w:rPr>
        <w:t xml:space="preserve"> or Project): the specific set of actions, measures and results,  specified  in the methodology applied to the project, which changes the  conditions identified in  the reference level and  resulting in  reductions in greenhouse gas emissions.</w:t>
      </w:r>
    </w:p>
    <w:p w14:paraId="51B2F4E2" w14:textId="77777777" w:rsidR="00CA534A" w:rsidRDefault="00B54C6E">
      <w:pPr>
        <w:numPr>
          <w:ilvl w:val="1"/>
          <w:numId w:val="28"/>
        </w:numPr>
        <w:ind w:right="0" w:hanging="370"/>
      </w:pPr>
      <w:r>
        <w:rPr>
          <w:b/>
          <w:lang w:val="en"/>
        </w:rPr>
        <w:t>Program or  Project Area</w:t>
      </w:r>
      <w:r>
        <w:rPr>
          <w:lang w:val="en"/>
        </w:rPr>
        <w:t>: territory where the tenderer and   its partners  intend to intervene to change the nature of deforestation or forest degradation and/or increase the reserve  carbon dioxide.  Same as accounting.</w:t>
      </w:r>
    </w:p>
    <w:p w14:paraId="5969666E" w14:textId="77777777" w:rsidR="00CA534A" w:rsidRPr="00146B34" w:rsidRDefault="00B54C6E">
      <w:pPr>
        <w:numPr>
          <w:ilvl w:val="1"/>
          <w:numId w:val="28"/>
        </w:numPr>
        <w:ind w:right="0" w:hanging="370"/>
        <w:rPr>
          <w:lang w:val="en-GB"/>
        </w:rPr>
      </w:pPr>
      <w:r>
        <w:rPr>
          <w:b/>
          <w:lang w:val="en"/>
        </w:rPr>
        <w:t>Increase of Forest Carbon Reserve</w:t>
      </w:r>
      <w:r>
        <w:rPr>
          <w:lang w:val="en"/>
        </w:rPr>
        <w:t>: it is    the result of actions to promote  natural regeneration and recovery, restoration and enriching the vegetation of a given area.</w:t>
      </w:r>
    </w:p>
    <w:p w14:paraId="3B8B6C1E" w14:textId="77777777" w:rsidR="00CA534A" w:rsidRPr="00146B34" w:rsidRDefault="00B54C6E">
      <w:pPr>
        <w:numPr>
          <w:ilvl w:val="1"/>
          <w:numId w:val="28"/>
        </w:numPr>
        <w:ind w:right="0" w:hanging="370"/>
        <w:rPr>
          <w:lang w:val="en-GB"/>
        </w:rPr>
      </w:pPr>
      <w:r>
        <w:rPr>
          <w:lang w:val="en"/>
        </w:rPr>
        <w:t xml:space="preserve">  National</w:t>
      </w:r>
      <w:r>
        <w:rPr>
          <w:b/>
          <w:lang w:val="en"/>
        </w:rPr>
        <w:t xml:space="preserve"> and International Stock Exchanges</w:t>
      </w:r>
      <w:r>
        <w:rPr>
          <w:lang w:val="en"/>
        </w:rPr>
        <w:t>: it  is an organized market  where securities such  as shares, bonds, equity securities and others are  negotiated.</w:t>
      </w:r>
    </w:p>
    <w:p w14:paraId="6EBF92C9" w14:textId="77777777" w:rsidR="00CA534A" w:rsidRPr="00146B34" w:rsidRDefault="00B54C6E">
      <w:pPr>
        <w:numPr>
          <w:ilvl w:val="1"/>
          <w:numId w:val="28"/>
        </w:numPr>
        <w:ind w:right="0" w:hanging="370"/>
        <w:rPr>
          <w:lang w:val="en-GB"/>
        </w:rPr>
      </w:pPr>
      <w:r>
        <w:rPr>
          <w:b/>
          <w:lang w:val="en"/>
        </w:rPr>
        <w:t>Financial Funding</w:t>
      </w:r>
      <w:r>
        <w:rPr>
          <w:lang w:val="en"/>
        </w:rPr>
        <w:t xml:space="preserve"> through  (Compensation, Marketing and other form of financial and/or economic assessment).</w:t>
      </w:r>
    </w:p>
    <w:p w14:paraId="466F2BB2" w14:textId="77777777" w:rsidR="00CA534A" w:rsidRPr="00146B34" w:rsidRDefault="00B54C6E">
      <w:pPr>
        <w:numPr>
          <w:ilvl w:val="1"/>
          <w:numId w:val="28"/>
        </w:numPr>
        <w:ind w:right="0" w:hanging="370"/>
        <w:rPr>
          <w:lang w:val="en-GB"/>
        </w:rPr>
      </w:pPr>
      <w:r>
        <w:rPr>
          <w:b/>
          <w:lang w:val="en"/>
        </w:rPr>
        <w:t xml:space="preserve">Emission </w:t>
      </w:r>
      <w:r>
        <w:rPr>
          <w:lang w:val="en"/>
        </w:rPr>
        <w:t xml:space="preserve">     </w:t>
      </w:r>
      <w:r>
        <w:rPr>
          <w:b/>
          <w:lang w:val="en"/>
        </w:rPr>
        <w:t xml:space="preserve"> Reduction Certificates: Is</w:t>
      </w:r>
      <w:r>
        <w:rPr>
          <w:lang w:val="en"/>
        </w:rPr>
        <w:t xml:space="preserve"> a document issued by the Emissions Reduction Transaction Sum that represents the Title to an  equivalent unit of tCO2 emission reduction or  removals according  to a  pre-established methodology.</w:t>
      </w:r>
    </w:p>
    <w:p w14:paraId="31EC1D1D" w14:textId="77777777" w:rsidR="00CA534A" w:rsidRPr="00146B34" w:rsidRDefault="00B54C6E">
      <w:pPr>
        <w:numPr>
          <w:ilvl w:val="1"/>
          <w:numId w:val="28"/>
        </w:numPr>
        <w:ind w:right="0" w:hanging="370"/>
        <w:rPr>
          <w:lang w:val="en-GB"/>
        </w:rPr>
      </w:pPr>
      <w:r>
        <w:rPr>
          <w:lang w:val="en"/>
        </w:rPr>
        <w:t xml:space="preserve">   Scientific </w:t>
      </w:r>
      <w:r>
        <w:rPr>
          <w:b/>
          <w:lang w:val="en"/>
        </w:rPr>
        <w:t>Committee</w:t>
      </w:r>
      <w:r>
        <w:rPr>
          <w:lang w:val="en"/>
        </w:rPr>
        <w:t>: the purpose of the  advisory  body to comment on technical, scientific and methodological issues relating to REDD+, and may,  where applicable,  validate and/or verify  activities  by  issuing the  corresponding reports for future  emission of emission  reductions at national  and project level.</w:t>
      </w:r>
    </w:p>
    <w:p w14:paraId="4A25A605" w14:textId="77777777" w:rsidR="00CA534A" w:rsidRPr="00146B34" w:rsidRDefault="00B54C6E">
      <w:pPr>
        <w:numPr>
          <w:ilvl w:val="1"/>
          <w:numId w:val="28"/>
        </w:numPr>
        <w:ind w:right="0" w:hanging="370"/>
        <w:rPr>
          <w:lang w:val="en-GB"/>
        </w:rPr>
      </w:pPr>
      <w:r>
        <w:rPr>
          <w:b/>
          <w:lang w:val="en"/>
        </w:rPr>
        <w:t>Supervisory Committee (CS)</w:t>
      </w:r>
      <w:r>
        <w:rPr>
          <w:lang w:val="en"/>
        </w:rPr>
        <w:t>: is the body for consultation and supervision of REDD + activities.</w:t>
      </w:r>
    </w:p>
    <w:p w14:paraId="215EE868" w14:textId="77777777" w:rsidR="00CA534A" w:rsidRPr="00146B34" w:rsidRDefault="00B54C6E">
      <w:pPr>
        <w:numPr>
          <w:ilvl w:val="1"/>
          <w:numId w:val="28"/>
        </w:numPr>
        <w:ind w:right="0" w:hanging="370"/>
        <w:rPr>
          <w:lang w:val="en-GB"/>
        </w:rPr>
      </w:pPr>
      <w:r>
        <w:rPr>
          <w:lang w:val="en"/>
        </w:rPr>
        <w:t xml:space="preserve">Forest degradation:      </w:t>
      </w:r>
      <w:proofErr w:type="spellStart"/>
      <w:r>
        <w:rPr>
          <w:lang w:val="en"/>
        </w:rPr>
        <w:t>mudança</w:t>
      </w:r>
      <w:proofErr w:type="spellEnd"/>
      <w:r>
        <w:rPr>
          <w:lang w:val="en"/>
        </w:rPr>
        <w:t xml:space="preserve"> from a forest area of a forest category of high carbon reserve, to  another forest category of low  carbon reserve.</w:t>
      </w:r>
    </w:p>
    <w:p w14:paraId="5106A869" w14:textId="77777777" w:rsidR="00CA534A" w:rsidRPr="00146B34" w:rsidRDefault="00B54C6E">
      <w:pPr>
        <w:numPr>
          <w:ilvl w:val="1"/>
          <w:numId w:val="28"/>
        </w:numPr>
        <w:ind w:right="0" w:hanging="370"/>
        <w:rPr>
          <w:lang w:val="en-GB"/>
        </w:rPr>
      </w:pPr>
      <w:r>
        <w:rPr>
          <w:b/>
          <w:lang w:val="en"/>
        </w:rPr>
        <w:t xml:space="preserve"> Displacement: </w:t>
      </w:r>
      <w:r>
        <w:rPr>
          <w:lang w:val="en"/>
        </w:rPr>
        <w:t xml:space="preserve"> </w:t>
      </w:r>
      <w:r>
        <w:rPr>
          <w:i/>
          <w:lang w:val="en"/>
        </w:rPr>
        <w:t>Avoid the risk</w:t>
      </w:r>
      <w:r>
        <w:rPr>
          <w:lang w:val="en"/>
        </w:rPr>
        <w:t xml:space="preserve">  of   shifting emissions reductions.</w:t>
      </w:r>
    </w:p>
    <w:p w14:paraId="07779AB1" w14:textId="77777777" w:rsidR="00CA534A" w:rsidRPr="00146B34" w:rsidRDefault="00B54C6E">
      <w:pPr>
        <w:numPr>
          <w:ilvl w:val="1"/>
          <w:numId w:val="28"/>
        </w:numPr>
        <w:ind w:right="0" w:hanging="370"/>
        <w:rPr>
          <w:lang w:val="en-GB"/>
        </w:rPr>
      </w:pPr>
      <w:r>
        <w:rPr>
          <w:lang w:val="en"/>
        </w:rPr>
        <w:t xml:space="preserve">    </w:t>
      </w:r>
      <w:r>
        <w:rPr>
          <w:b/>
          <w:lang w:val="en"/>
        </w:rPr>
        <w:t>Deforesting</w:t>
      </w:r>
      <w:r>
        <w:rPr>
          <w:lang w:val="en"/>
        </w:rPr>
        <w:t>: conversion of forests to other forms of land use or the long-term reduction of forest cover  below the 30% limit of canopy cover.</w:t>
      </w:r>
    </w:p>
    <w:p w14:paraId="127623EA" w14:textId="77777777" w:rsidR="00CA534A" w:rsidRPr="00146B34" w:rsidRDefault="00B54C6E">
      <w:pPr>
        <w:numPr>
          <w:ilvl w:val="1"/>
          <w:numId w:val="28"/>
        </w:numPr>
        <w:ind w:right="0" w:hanging="370"/>
        <w:rPr>
          <w:lang w:val="en-GB"/>
        </w:rPr>
      </w:pPr>
      <w:r>
        <w:rPr>
          <w:b/>
          <w:lang w:val="en"/>
        </w:rPr>
        <w:t>Emissions</w:t>
      </w:r>
      <w:r>
        <w:rPr>
          <w:lang w:val="en"/>
        </w:rPr>
        <w:t xml:space="preserve">: release of greenhouse gases  , aerosols or  their precursors in the </w:t>
      </w:r>
      <w:proofErr w:type="spellStart"/>
      <w:r>
        <w:rPr>
          <w:lang w:val="en"/>
        </w:rPr>
        <w:t>atmossphere</w:t>
      </w:r>
      <w:proofErr w:type="spellEnd"/>
      <w:r>
        <w:rPr>
          <w:lang w:val="en"/>
        </w:rPr>
        <w:t>, in a specific area  and period determined.</w:t>
      </w:r>
    </w:p>
    <w:p w14:paraId="594C708B" w14:textId="77777777" w:rsidR="00CA534A" w:rsidRPr="00146B34" w:rsidRDefault="00B54C6E">
      <w:pPr>
        <w:numPr>
          <w:ilvl w:val="1"/>
          <w:numId w:val="28"/>
        </w:numPr>
        <w:ind w:right="0" w:hanging="370"/>
        <w:rPr>
          <w:lang w:val="en-GB"/>
        </w:rPr>
      </w:pPr>
      <w:r>
        <w:rPr>
          <w:b/>
          <w:lang w:val="en"/>
        </w:rPr>
        <w:t>Forests</w:t>
      </w:r>
      <w:r>
        <w:rPr>
          <w:lang w:val="en"/>
        </w:rPr>
        <w:t>: Area    of at least 1 hectare with a   treetop cover of 30% or more, with trees of more than 5 meters in height.</w:t>
      </w:r>
    </w:p>
    <w:p w14:paraId="64866899" w14:textId="77777777" w:rsidR="00CA534A" w:rsidRPr="00146B34" w:rsidRDefault="00B54C6E">
      <w:pPr>
        <w:numPr>
          <w:ilvl w:val="1"/>
          <w:numId w:val="28"/>
        </w:numPr>
        <w:ind w:right="0" w:hanging="370"/>
        <w:rPr>
          <w:lang w:val="en-GB"/>
        </w:rPr>
      </w:pPr>
      <w:r>
        <w:rPr>
          <w:b/>
          <w:lang w:val="en"/>
        </w:rPr>
        <w:t xml:space="preserve"> Carbon flow</w:t>
      </w:r>
      <w:r>
        <w:rPr>
          <w:lang w:val="en"/>
        </w:rPr>
        <w:t>:  net greenhouse gas  emissions   in carbon dioxide equivalent units.</w:t>
      </w:r>
    </w:p>
    <w:p w14:paraId="1367A933" w14:textId="77777777" w:rsidR="00CA534A" w:rsidRPr="00146B34" w:rsidRDefault="00B54C6E">
      <w:pPr>
        <w:numPr>
          <w:ilvl w:val="1"/>
          <w:numId w:val="28"/>
        </w:numPr>
        <w:ind w:right="0" w:hanging="370"/>
        <w:rPr>
          <w:lang w:val="en-GB"/>
        </w:rPr>
      </w:pPr>
      <w:r>
        <w:rPr>
          <w:b/>
          <w:lang w:val="en"/>
        </w:rPr>
        <w:t>Transfer Form</w:t>
      </w:r>
      <w:r>
        <w:rPr>
          <w:lang w:val="en"/>
        </w:rPr>
        <w:t>: In  accordance with the applicable methodologies  and standards and in the legal limits in force.</w:t>
      </w:r>
    </w:p>
    <w:p w14:paraId="0AD2C76C" w14:textId="77777777" w:rsidR="00CA534A" w:rsidRPr="00146B34" w:rsidRDefault="00B54C6E">
      <w:pPr>
        <w:numPr>
          <w:ilvl w:val="1"/>
          <w:numId w:val="28"/>
        </w:numPr>
        <w:ind w:right="0" w:hanging="370"/>
        <w:rPr>
          <w:lang w:val="en-GB"/>
        </w:rPr>
      </w:pPr>
      <w:r>
        <w:rPr>
          <w:lang w:val="en"/>
        </w:rPr>
        <w:t xml:space="preserve">   </w:t>
      </w:r>
      <w:r>
        <w:rPr>
          <w:i/>
          <w:lang w:val="en"/>
        </w:rPr>
        <w:t>Leakage</w:t>
      </w:r>
      <w:r>
        <w:rPr>
          <w:lang w:val="en"/>
        </w:rPr>
        <w:t xml:space="preserve">:  Refers      to changes in   the reduction of  anthropogenic GHG emissions outside the accounting system resulting from activities that cause changes  within or  outside   the limits of accounting area of the   REDD+ project or programme.  Not    </w:t>
      </w:r>
      <w:proofErr w:type="spellStart"/>
      <w:r>
        <w:rPr>
          <w:lang w:val="en"/>
        </w:rPr>
        <w:t>realising</w:t>
      </w:r>
      <w:proofErr w:type="spellEnd"/>
      <w:r>
        <w:rPr>
          <w:lang w:val="en"/>
        </w:rPr>
        <w:t xml:space="preserve">  this effect may affect the environmental  integrity of the emission reductions claimed by a REDD+ project or programme.</w:t>
      </w:r>
    </w:p>
    <w:p w14:paraId="53392F0F" w14:textId="77777777" w:rsidR="00CA534A" w:rsidRDefault="00B54C6E">
      <w:pPr>
        <w:numPr>
          <w:ilvl w:val="1"/>
          <w:numId w:val="28"/>
        </w:numPr>
        <w:ind w:right="0" w:hanging="370"/>
      </w:pPr>
      <w:r>
        <w:rPr>
          <w:b/>
          <w:lang w:val="en"/>
        </w:rPr>
        <w:t>GHG</w:t>
      </w:r>
      <w:r>
        <w:rPr>
          <w:lang w:val="en"/>
        </w:rPr>
        <w:t>:  Greenhouse Gases.</w:t>
      </w:r>
    </w:p>
    <w:p w14:paraId="53CF2E76" w14:textId="77777777" w:rsidR="00CA534A" w:rsidRPr="00146B34" w:rsidRDefault="00B54C6E">
      <w:pPr>
        <w:numPr>
          <w:ilvl w:val="1"/>
          <w:numId w:val="28"/>
        </w:numPr>
        <w:ind w:right="0" w:hanging="370"/>
        <w:rPr>
          <w:lang w:val="en-GB"/>
        </w:rPr>
      </w:pPr>
      <w:r>
        <w:rPr>
          <w:lang w:val="en"/>
        </w:rPr>
        <w:t xml:space="preserve">  Scripts: set of rules that stakeholders  in REDD+ activities have to observe.</w:t>
      </w:r>
    </w:p>
    <w:p w14:paraId="4E3640CE" w14:textId="77777777" w:rsidR="00CA534A" w:rsidRPr="00146B34" w:rsidRDefault="00B54C6E">
      <w:pPr>
        <w:numPr>
          <w:ilvl w:val="1"/>
          <w:numId w:val="28"/>
        </w:numPr>
        <w:ind w:right="0" w:hanging="370"/>
        <w:rPr>
          <w:lang w:val="en-GB"/>
        </w:rPr>
      </w:pPr>
      <w:r>
        <w:rPr>
          <w:b/>
          <w:lang w:val="en"/>
        </w:rPr>
        <w:t xml:space="preserve">Emissions </w:t>
      </w:r>
      <w:proofErr w:type="spellStart"/>
      <w:r>
        <w:rPr>
          <w:b/>
          <w:lang w:val="en"/>
        </w:rPr>
        <w:t>Inventarium</w:t>
      </w:r>
      <w:proofErr w:type="spellEnd"/>
      <w:r>
        <w:rPr>
          <w:lang w:val="en"/>
        </w:rPr>
        <w:t>: these are tools for making estimates for emissions in a given area  at a defined time.</w:t>
      </w:r>
    </w:p>
    <w:p w14:paraId="1260F3CF" w14:textId="77777777" w:rsidR="00CA534A" w:rsidRPr="00146B34" w:rsidRDefault="00B54C6E">
      <w:pPr>
        <w:numPr>
          <w:ilvl w:val="1"/>
          <w:numId w:val="28"/>
        </w:numPr>
        <w:ind w:right="0" w:hanging="370"/>
        <w:rPr>
          <w:lang w:val="en-GB"/>
        </w:rPr>
      </w:pPr>
      <w:r>
        <w:rPr>
          <w:b/>
          <w:lang w:val="en"/>
        </w:rPr>
        <w:t>Forest Inventory</w:t>
      </w:r>
      <w:r>
        <w:rPr>
          <w:lang w:val="en"/>
        </w:rPr>
        <w:t>: is the survey of information on the quantitative and qualitative characteristics of the forest and many other characteristics of the  areas over which  the forest is developing.</w:t>
      </w:r>
    </w:p>
    <w:p w14:paraId="2C75FEED" w14:textId="77777777" w:rsidR="00CA534A" w:rsidRPr="00146B34" w:rsidRDefault="00B54C6E">
      <w:pPr>
        <w:numPr>
          <w:ilvl w:val="1"/>
          <w:numId w:val="28"/>
        </w:numPr>
        <w:ind w:right="0" w:hanging="370"/>
        <w:rPr>
          <w:lang w:val="en-GB"/>
        </w:rPr>
      </w:pPr>
      <w:r>
        <w:rPr>
          <w:b/>
          <w:lang w:val="en"/>
        </w:rPr>
        <w:t xml:space="preserve">Safety Margin </w:t>
      </w:r>
      <w:r>
        <w:rPr>
          <w:lang w:val="en"/>
        </w:rPr>
        <w:t xml:space="preserve"> (</w:t>
      </w:r>
      <w:r>
        <w:rPr>
          <w:i/>
          <w:lang w:val="en"/>
        </w:rPr>
        <w:t>Buffer</w:t>
      </w:r>
      <w:r>
        <w:rPr>
          <w:lang w:val="en"/>
        </w:rPr>
        <w:t>): reserve units  of emission reductions.</w:t>
      </w:r>
    </w:p>
    <w:p w14:paraId="45C1A2D0" w14:textId="77777777" w:rsidR="00CA534A" w:rsidRPr="00146B34" w:rsidRDefault="00B54C6E">
      <w:pPr>
        <w:numPr>
          <w:ilvl w:val="1"/>
          <w:numId w:val="28"/>
        </w:numPr>
        <w:ind w:right="0" w:hanging="370"/>
        <w:rPr>
          <w:lang w:val="en-GB"/>
        </w:rPr>
      </w:pPr>
      <w:r>
        <w:rPr>
          <w:b/>
          <w:lang w:val="en"/>
        </w:rPr>
        <w:lastRenderedPageBreak/>
        <w:t xml:space="preserve"> Benefit sharing mechanism </w:t>
      </w:r>
      <w:r>
        <w:rPr>
          <w:lang w:val="en"/>
        </w:rPr>
        <w:t xml:space="preserve">   : this is the process in  which    </w:t>
      </w:r>
      <w:r>
        <w:rPr>
          <w:b/>
          <w:lang w:val="en"/>
        </w:rPr>
        <w:t>revenues</w:t>
      </w:r>
      <w:r>
        <w:rPr>
          <w:lang w:val="en"/>
        </w:rPr>
        <w:t xml:space="preserve"> for emission reduction are fairly distributed, involving local communities.</w:t>
      </w:r>
    </w:p>
    <w:p w14:paraId="308FE1CD" w14:textId="77777777" w:rsidR="00CA534A" w:rsidRPr="00146B34" w:rsidRDefault="00B54C6E">
      <w:pPr>
        <w:numPr>
          <w:ilvl w:val="1"/>
          <w:numId w:val="28"/>
        </w:numPr>
        <w:ind w:right="0" w:hanging="370"/>
        <w:rPr>
          <w:lang w:val="en-GB"/>
        </w:rPr>
      </w:pPr>
      <w:r>
        <w:rPr>
          <w:lang w:val="en"/>
        </w:rPr>
        <w:t xml:space="preserve"> </w:t>
      </w:r>
      <w:r>
        <w:rPr>
          <w:b/>
          <w:lang w:val="en"/>
        </w:rPr>
        <w:t xml:space="preserve"> Mitigation measures</w:t>
      </w:r>
      <w:r>
        <w:rPr>
          <w:lang w:val="en"/>
        </w:rPr>
        <w:t>: human interventions  to reduce  emissions or  expand sinks of greenhouse gases.</w:t>
      </w:r>
    </w:p>
    <w:p w14:paraId="1AD63FF4" w14:textId="77777777" w:rsidR="00CA534A" w:rsidRPr="00146B34" w:rsidRDefault="00B54C6E">
      <w:pPr>
        <w:numPr>
          <w:ilvl w:val="1"/>
          <w:numId w:val="28"/>
        </w:numPr>
        <w:ind w:right="0" w:hanging="370"/>
        <w:rPr>
          <w:lang w:val="en-GB"/>
        </w:rPr>
      </w:pPr>
      <w:r>
        <w:rPr>
          <w:b/>
          <w:lang w:val="en"/>
        </w:rPr>
        <w:t xml:space="preserve">MRV </w:t>
      </w:r>
      <w:r>
        <w:rPr>
          <w:lang w:val="en"/>
        </w:rPr>
        <w:t xml:space="preserve">       : Measurement, reporting and verification, refers to a number of processes and procedures through which information on greenhouse gas emissions from   deforestation  and forest degradation is generated, reported and verified.  It may serve both for the purposes of the </w:t>
      </w:r>
      <w:proofErr w:type="spellStart"/>
      <w:r>
        <w:rPr>
          <w:lang w:val="en"/>
        </w:rPr>
        <w:t>Programmes</w:t>
      </w:r>
      <w:proofErr w:type="spellEnd"/>
      <w:r>
        <w:rPr>
          <w:lang w:val="en"/>
        </w:rPr>
        <w:t xml:space="preserve">  and Projects within the framework of their methodologies and  standards   and to determine the conditions under which the Parties to the  United Nations Framework Convention  On  Climate Change have fulfilled their obligations.</w:t>
      </w:r>
    </w:p>
    <w:p w14:paraId="28603C3F" w14:textId="77777777" w:rsidR="00CA534A" w:rsidRPr="00146B34" w:rsidRDefault="00B54C6E">
      <w:pPr>
        <w:numPr>
          <w:ilvl w:val="1"/>
          <w:numId w:val="28"/>
        </w:numPr>
        <w:ind w:right="0" w:hanging="370"/>
        <w:rPr>
          <w:lang w:val="en-GB"/>
        </w:rPr>
      </w:pPr>
      <w:r>
        <w:rPr>
          <w:b/>
          <w:lang w:val="en"/>
        </w:rPr>
        <w:t>NDC</w:t>
      </w:r>
      <w:r>
        <w:rPr>
          <w:lang w:val="en"/>
        </w:rPr>
        <w:t>: Nationally Determined Contribution  presented  at the United Nations Framework Convention on Climate Change (UNFCCC).</w:t>
      </w:r>
    </w:p>
    <w:p w14:paraId="0EF4171B" w14:textId="77777777" w:rsidR="00CA534A" w:rsidRPr="00146B34" w:rsidRDefault="00B54C6E">
      <w:pPr>
        <w:numPr>
          <w:ilvl w:val="1"/>
          <w:numId w:val="28"/>
        </w:numPr>
        <w:ind w:right="0" w:hanging="370"/>
        <w:rPr>
          <w:lang w:val="en-GB"/>
        </w:rPr>
      </w:pPr>
      <w:r>
        <w:rPr>
          <w:lang w:val="en"/>
        </w:rPr>
        <w:t xml:space="preserve">    Reference   </w:t>
      </w:r>
      <w:r>
        <w:rPr>
          <w:b/>
          <w:lang w:val="en"/>
        </w:rPr>
        <w:t xml:space="preserve"> Level</w:t>
      </w:r>
      <w:r>
        <w:rPr>
          <w:lang w:val="en"/>
        </w:rPr>
        <w:t xml:space="preserve">: reference value for greenhouse gas emissions or removals,  measured in </w:t>
      </w:r>
      <w:proofErr w:type="spellStart"/>
      <w:r>
        <w:rPr>
          <w:lang w:val="en"/>
        </w:rPr>
        <w:t>tonnes</w:t>
      </w:r>
      <w:proofErr w:type="spellEnd"/>
      <w:r>
        <w:rPr>
          <w:lang w:val="en"/>
        </w:rPr>
        <w:t xml:space="preserve"> of equivalent carbon dioxide defined at national level, e.g. </w:t>
      </w:r>
      <w:proofErr w:type="spellStart"/>
      <w:r>
        <w:rPr>
          <w:lang w:val="en"/>
        </w:rPr>
        <w:t>redd</w:t>
      </w:r>
      <w:proofErr w:type="spellEnd"/>
      <w:r>
        <w:rPr>
          <w:lang w:val="en"/>
        </w:rPr>
        <w:t xml:space="preserve">+ project level, which serve as   a comparative basis for determining the reduction or increase of these emissions. </w:t>
      </w:r>
    </w:p>
    <w:p w14:paraId="45270E98" w14:textId="77777777" w:rsidR="00CA534A" w:rsidRPr="00146B34" w:rsidRDefault="00B54C6E">
      <w:pPr>
        <w:numPr>
          <w:ilvl w:val="1"/>
          <w:numId w:val="28"/>
        </w:numPr>
        <w:ind w:right="0" w:hanging="370"/>
        <w:rPr>
          <w:lang w:val="en-GB"/>
        </w:rPr>
      </w:pPr>
      <w:r>
        <w:rPr>
          <w:lang w:val="en"/>
        </w:rPr>
        <w:t xml:space="preserve">  Landscape: it is        an area of the earth's surface that is born as a  result of the interaction between various factors (biotic, abiotic and anthropic) and que has  a  visual reflection in the  space.</w:t>
      </w:r>
    </w:p>
    <w:p w14:paraId="0667C85F" w14:textId="77777777" w:rsidR="00CA534A" w:rsidRPr="00146B34" w:rsidRDefault="00B54C6E">
      <w:pPr>
        <w:numPr>
          <w:ilvl w:val="1"/>
          <w:numId w:val="28"/>
        </w:numPr>
        <w:ind w:right="0" w:hanging="370"/>
        <w:rPr>
          <w:lang w:val="en-GB"/>
        </w:rPr>
      </w:pPr>
      <w:r>
        <w:rPr>
          <w:lang w:val="en"/>
        </w:rPr>
        <w:t xml:space="preserve">    </w:t>
      </w:r>
      <w:r>
        <w:rPr>
          <w:b/>
          <w:lang w:val="en"/>
        </w:rPr>
        <w:t xml:space="preserve"> Socio-environmental standard</w:t>
      </w:r>
      <w:r>
        <w:rPr>
          <w:lang w:val="en"/>
        </w:rPr>
        <w:t>: set of standards for the verification of social and environmental benefits related to a  REDD+ project, which may  include biodiversity.</w:t>
      </w:r>
    </w:p>
    <w:p w14:paraId="567E8E3F" w14:textId="77777777" w:rsidR="00CA534A" w:rsidRPr="00146B34" w:rsidRDefault="00B54C6E">
      <w:pPr>
        <w:numPr>
          <w:ilvl w:val="1"/>
          <w:numId w:val="28"/>
        </w:numPr>
        <w:ind w:right="0" w:hanging="370"/>
        <w:rPr>
          <w:lang w:val="en-GB"/>
        </w:rPr>
      </w:pPr>
      <w:r>
        <w:rPr>
          <w:b/>
          <w:lang w:val="en"/>
        </w:rPr>
        <w:t>REDD+</w:t>
      </w:r>
      <w:r>
        <w:rPr>
          <w:lang w:val="en"/>
        </w:rPr>
        <w:t xml:space="preserve">   </w:t>
      </w:r>
      <w:r>
        <w:rPr>
          <w:b/>
          <w:lang w:val="en"/>
        </w:rPr>
        <w:t xml:space="preserve"> National  Strategy Action Plan</w:t>
      </w:r>
      <w:r>
        <w:rPr>
          <w:lang w:val="en"/>
        </w:rPr>
        <w:t xml:space="preserve">: Document describing the lines of implementation of the  REDD+ National Strategy, including actors involved, budget by line and general budget .  Plans drawn up under  the  REDD+ </w:t>
      </w:r>
      <w:proofErr w:type="spellStart"/>
      <w:r>
        <w:rPr>
          <w:lang w:val="en"/>
        </w:rPr>
        <w:t>programmes</w:t>
      </w:r>
      <w:proofErr w:type="spellEnd"/>
      <w:r>
        <w:rPr>
          <w:lang w:val="en"/>
        </w:rPr>
        <w:t>, to be submitted  to FNDS  through projects.</w:t>
      </w:r>
    </w:p>
    <w:p w14:paraId="5023E765" w14:textId="77777777" w:rsidR="00CA534A" w:rsidRPr="00146B34" w:rsidRDefault="00B54C6E">
      <w:pPr>
        <w:numPr>
          <w:ilvl w:val="1"/>
          <w:numId w:val="28"/>
        </w:numPr>
        <w:ind w:right="0" w:hanging="370"/>
        <w:rPr>
          <w:lang w:val="en-GB"/>
        </w:rPr>
      </w:pPr>
      <w:r>
        <w:rPr>
          <w:lang w:val="en"/>
        </w:rPr>
        <w:t xml:space="preserve">   Forest   tillage: establishment of  a continuous tree cover, usually  through the planting of trees of native or exotic species, provided  that  forests do not become  damage   biodiversity  or negatively affect   biological corridors. </w:t>
      </w:r>
    </w:p>
    <w:p w14:paraId="0C70E5BC" w14:textId="77777777" w:rsidR="00CA534A" w:rsidRPr="00146B34" w:rsidRDefault="00B54C6E">
      <w:pPr>
        <w:numPr>
          <w:ilvl w:val="1"/>
          <w:numId w:val="28"/>
        </w:numPr>
        <w:ind w:right="0" w:hanging="370"/>
        <w:rPr>
          <w:lang w:val="en-GB"/>
        </w:rPr>
      </w:pPr>
      <w:r>
        <w:rPr>
          <w:lang w:val="en"/>
        </w:rPr>
        <w:t xml:space="preserve"> REDD+ </w:t>
      </w:r>
      <w:proofErr w:type="spellStart"/>
      <w:r>
        <w:rPr>
          <w:lang w:val="en"/>
        </w:rPr>
        <w:t>Programme</w:t>
      </w:r>
      <w:proofErr w:type="spellEnd"/>
      <w:r>
        <w:rPr>
          <w:lang w:val="en"/>
        </w:rPr>
        <w:t xml:space="preserve">: is  a       judicial program that covers as a basic unit the district,  which establishes and operationalizes  norms  and rules that allow the accounting and crediting of policies, actions and   </w:t>
      </w:r>
      <w:proofErr w:type="spellStart"/>
      <w:r>
        <w:rPr>
          <w:lang w:val="en"/>
        </w:rPr>
        <w:t>redd</w:t>
      </w:r>
      <w:proofErr w:type="spellEnd"/>
      <w:r>
        <w:rPr>
          <w:lang w:val="en"/>
        </w:rPr>
        <w:t xml:space="preserve">+ projects, which are imposed as  </w:t>
      </w:r>
      <w:proofErr w:type="spellStart"/>
      <w:r>
        <w:rPr>
          <w:lang w:val="en"/>
        </w:rPr>
        <w:t>ghg</w:t>
      </w:r>
      <w:proofErr w:type="spellEnd"/>
      <w:r>
        <w:rPr>
          <w:lang w:val="en"/>
        </w:rPr>
        <w:t xml:space="preserve"> adaptation and mitigation actions within the </w:t>
      </w:r>
      <w:proofErr w:type="spellStart"/>
      <w:r>
        <w:rPr>
          <w:lang w:val="en"/>
        </w:rPr>
        <w:t>programme's</w:t>
      </w:r>
      <w:proofErr w:type="spellEnd"/>
      <w:r>
        <w:rPr>
          <w:lang w:val="en"/>
        </w:rPr>
        <w:t xml:space="preserve"> jurisdiction.   </w:t>
      </w:r>
    </w:p>
    <w:p w14:paraId="622A212E" w14:textId="77777777" w:rsidR="00CA534A" w:rsidRPr="00146B34" w:rsidRDefault="00B54C6E">
      <w:pPr>
        <w:numPr>
          <w:ilvl w:val="1"/>
          <w:numId w:val="28"/>
        </w:numPr>
        <w:ind w:right="0" w:hanging="370"/>
        <w:rPr>
          <w:lang w:val="en-GB"/>
        </w:rPr>
      </w:pPr>
      <w:r>
        <w:rPr>
          <w:b/>
          <w:lang w:val="en"/>
        </w:rPr>
        <w:t xml:space="preserve">Community REDD+ </w:t>
      </w:r>
      <w:r>
        <w:rPr>
          <w:lang w:val="en"/>
        </w:rPr>
        <w:t xml:space="preserve">  </w:t>
      </w:r>
      <w:r>
        <w:rPr>
          <w:b/>
          <w:lang w:val="en"/>
        </w:rPr>
        <w:t>Project</w:t>
      </w:r>
      <w:r>
        <w:rPr>
          <w:lang w:val="en"/>
        </w:rPr>
        <w:t xml:space="preserve">:  REDD+ Project  where the Activities are authored by the communities and represented by any type of community organization based with </w:t>
      </w:r>
      <w:proofErr w:type="spellStart"/>
      <w:r>
        <w:rPr>
          <w:lang w:val="en"/>
        </w:rPr>
        <w:t>parceiros</w:t>
      </w:r>
      <w:proofErr w:type="spellEnd"/>
      <w:r>
        <w:rPr>
          <w:lang w:val="en"/>
        </w:rPr>
        <w:t>, which present a mechanism  of course benefit sharing.</w:t>
      </w:r>
    </w:p>
    <w:p w14:paraId="0547D148" w14:textId="77777777" w:rsidR="00CA534A" w:rsidRPr="00146B34" w:rsidRDefault="00B54C6E">
      <w:pPr>
        <w:numPr>
          <w:ilvl w:val="1"/>
          <w:numId w:val="28"/>
        </w:numPr>
        <w:ind w:right="0" w:hanging="370"/>
        <w:rPr>
          <w:lang w:val="en-GB"/>
        </w:rPr>
      </w:pPr>
      <w:r>
        <w:rPr>
          <w:lang w:val="en"/>
        </w:rPr>
        <w:t xml:space="preserve">   </w:t>
      </w:r>
      <w:r>
        <w:rPr>
          <w:b/>
          <w:lang w:val="en"/>
        </w:rPr>
        <w:t xml:space="preserve"> REDD+ Project</w:t>
      </w:r>
      <w:r>
        <w:rPr>
          <w:lang w:val="en"/>
        </w:rPr>
        <w:t>: in  accordance with this Regulation,  the REDD+ project consists of the implementation of actions,  with the aim of modifying the dynamics of deforestation and degradation and increasing reserves in order to generate    potential emissions reductions  in the forestry sector with financial compensation and transaction value in the carbon markets.  These actions are     implemented in forest and non-forest areas, provided that they have an influence on deforestation and forest degradation,  not necessarily  implying the concession  forest  exploitation permits or the use and use of land.</w:t>
      </w:r>
    </w:p>
    <w:p w14:paraId="2F347C64" w14:textId="77777777" w:rsidR="00CA534A" w:rsidRPr="00146B34" w:rsidRDefault="00B54C6E">
      <w:pPr>
        <w:numPr>
          <w:ilvl w:val="1"/>
          <w:numId w:val="28"/>
        </w:numPr>
        <w:ind w:right="0" w:hanging="370"/>
        <w:rPr>
          <w:lang w:val="en-GB"/>
        </w:rPr>
      </w:pPr>
      <w:r>
        <w:rPr>
          <w:b/>
          <w:lang w:val="en"/>
        </w:rPr>
        <w:t>Tenderer</w:t>
      </w:r>
      <w:r>
        <w:rPr>
          <w:lang w:val="en"/>
        </w:rPr>
        <w:t xml:space="preserve">: natural person or     public or private legal entity,  local communities and non-governmental  organizations registered  in Mozambique, which submits a REDD+ Program or Project for approval. </w:t>
      </w:r>
    </w:p>
    <w:p w14:paraId="0B94DBE0" w14:textId="77777777" w:rsidR="00CA534A" w:rsidRPr="00146B34" w:rsidRDefault="00B54C6E">
      <w:pPr>
        <w:numPr>
          <w:ilvl w:val="1"/>
          <w:numId w:val="28"/>
        </w:numPr>
        <w:ind w:right="0" w:hanging="370"/>
        <w:rPr>
          <w:lang w:val="en-GB"/>
        </w:rPr>
      </w:pPr>
      <w:r>
        <w:rPr>
          <w:b/>
          <w:lang w:val="en"/>
        </w:rPr>
        <w:t>REDD+</w:t>
      </w:r>
      <w:r>
        <w:rPr>
          <w:lang w:val="en"/>
        </w:rPr>
        <w:t xml:space="preserve">       :  the reduction of greenhouse gas  emissions from deforestation and degradation, carbon flow,  sustainable  forest management and conservation, maintenance  and increased forest carbon reserves.</w:t>
      </w:r>
    </w:p>
    <w:p w14:paraId="68C3E827" w14:textId="77777777" w:rsidR="00CA534A" w:rsidRPr="00146B34" w:rsidRDefault="00B54C6E">
      <w:pPr>
        <w:numPr>
          <w:ilvl w:val="1"/>
          <w:numId w:val="28"/>
        </w:numPr>
        <w:ind w:right="0" w:hanging="370"/>
        <w:rPr>
          <w:lang w:val="en-GB"/>
        </w:rPr>
      </w:pPr>
      <w:r>
        <w:rPr>
          <w:b/>
          <w:lang w:val="en"/>
        </w:rPr>
        <w:t>Emission Reduction  (RE)</w:t>
      </w:r>
      <w:r>
        <w:rPr>
          <w:lang w:val="en"/>
        </w:rPr>
        <w:t xml:space="preserve">: a set of activities carried out  by the various actors in </w:t>
      </w:r>
      <w:proofErr w:type="spellStart"/>
      <w:r>
        <w:rPr>
          <w:lang w:val="en"/>
        </w:rPr>
        <w:t>redd</w:t>
      </w:r>
      <w:proofErr w:type="spellEnd"/>
      <w:r>
        <w:rPr>
          <w:lang w:val="en"/>
        </w:rPr>
        <w:t>+ projects.  One part of the RE is transferred to the security margin  (buffers) and another part is generated as certificates.</w:t>
      </w:r>
    </w:p>
    <w:p w14:paraId="3EAE20D2" w14:textId="77777777" w:rsidR="00CA534A" w:rsidRPr="00146B34" w:rsidRDefault="00B54C6E">
      <w:pPr>
        <w:numPr>
          <w:ilvl w:val="1"/>
          <w:numId w:val="28"/>
        </w:numPr>
        <w:ind w:right="0" w:hanging="370"/>
        <w:rPr>
          <w:lang w:val="en-GB"/>
        </w:rPr>
      </w:pPr>
      <w:r>
        <w:rPr>
          <w:lang w:val="en"/>
        </w:rPr>
        <w:t xml:space="preserve">      Reforestation: man-induced  conversion of  unforested land into forested land, through planting and promotion of natural  sources of seeds.</w:t>
      </w:r>
    </w:p>
    <w:p w14:paraId="392DED69" w14:textId="77777777" w:rsidR="00CA534A" w:rsidRPr="00146B34" w:rsidRDefault="00B54C6E">
      <w:pPr>
        <w:numPr>
          <w:ilvl w:val="1"/>
          <w:numId w:val="28"/>
        </w:numPr>
        <w:ind w:right="0" w:hanging="370"/>
        <w:rPr>
          <w:lang w:val="en-GB"/>
        </w:rPr>
      </w:pPr>
      <w:r>
        <w:rPr>
          <w:lang w:val="en"/>
        </w:rPr>
        <w:t xml:space="preserve"> Registration: physical or    electronic system for registration and accounting of programs, projects, emission  reductions  and  their titles, water credits, biodiversity, land use or other  environmental services  and ecosystem products with the aim of creating an environment of transparency, credibility, traceability and interoperability for the System Regulation for Reduction of Emissions of Deforestation and Forest Degradation,  Conservation and Increase of Carbon Reserves through REDD+ Forests in Mozambique.</w:t>
      </w:r>
    </w:p>
    <w:p w14:paraId="31F995CF" w14:textId="77777777" w:rsidR="00CA534A" w:rsidRPr="00146B34" w:rsidRDefault="00B54C6E">
      <w:pPr>
        <w:numPr>
          <w:ilvl w:val="1"/>
          <w:numId w:val="28"/>
        </w:numPr>
        <w:ind w:right="0" w:hanging="370"/>
        <w:rPr>
          <w:lang w:val="en-GB"/>
        </w:rPr>
      </w:pPr>
      <w:r>
        <w:rPr>
          <w:b/>
          <w:lang w:val="en"/>
        </w:rPr>
        <w:t>Forest carbon reserve: component</w:t>
      </w:r>
      <w:r>
        <w:rPr>
          <w:lang w:val="en"/>
        </w:rPr>
        <w:t xml:space="preserve"> of a given natural   ecosystem or  altered by human activity, measured by the weight of biomass and </w:t>
      </w:r>
      <w:proofErr w:type="spellStart"/>
      <w:r>
        <w:rPr>
          <w:lang w:val="en"/>
        </w:rPr>
        <w:t>necromass</w:t>
      </w:r>
      <w:proofErr w:type="spellEnd"/>
      <w:r>
        <w:rPr>
          <w:lang w:val="en"/>
        </w:rPr>
        <w:t xml:space="preserve"> converted into carbon.</w:t>
      </w:r>
    </w:p>
    <w:p w14:paraId="4EF4F6AC" w14:textId="77777777" w:rsidR="00CA534A" w:rsidRPr="00146B34" w:rsidRDefault="00B54C6E">
      <w:pPr>
        <w:numPr>
          <w:ilvl w:val="1"/>
          <w:numId w:val="28"/>
        </w:numPr>
        <w:ind w:right="0" w:hanging="370"/>
        <w:rPr>
          <w:lang w:val="en-GB"/>
        </w:rPr>
      </w:pPr>
      <w:r>
        <w:rPr>
          <w:b/>
          <w:lang w:val="en"/>
        </w:rPr>
        <w:t>Carbon Reserves:</w:t>
      </w:r>
      <w:r>
        <w:rPr>
          <w:lang w:val="en"/>
        </w:rPr>
        <w:t xml:space="preserve"> System  with the ability to accumulate  or emit  carbon.</w:t>
      </w:r>
    </w:p>
    <w:p w14:paraId="26A80179" w14:textId="77777777" w:rsidR="00CA534A" w:rsidRPr="00146B34" w:rsidRDefault="00B54C6E">
      <w:pPr>
        <w:numPr>
          <w:ilvl w:val="1"/>
          <w:numId w:val="28"/>
        </w:numPr>
        <w:ind w:right="0" w:hanging="370"/>
        <w:rPr>
          <w:lang w:val="en-GB"/>
        </w:rPr>
      </w:pPr>
      <w:r>
        <w:rPr>
          <w:lang w:val="en"/>
        </w:rPr>
        <w:t xml:space="preserve">  Safeguards: guidelines aimed at potentiating positive  impacts and reducing negative  impacts  related to REDD+ activities.</w:t>
      </w:r>
    </w:p>
    <w:p w14:paraId="164D4265" w14:textId="77777777" w:rsidR="00CA534A" w:rsidRPr="00146B34" w:rsidRDefault="00B54C6E">
      <w:pPr>
        <w:numPr>
          <w:ilvl w:val="1"/>
          <w:numId w:val="28"/>
        </w:numPr>
        <w:ind w:right="0" w:hanging="370"/>
        <w:rPr>
          <w:lang w:val="en-GB"/>
        </w:rPr>
      </w:pPr>
      <w:r>
        <w:rPr>
          <w:lang w:val="en"/>
        </w:rPr>
        <w:t xml:space="preserve"> </w:t>
      </w:r>
      <w:r>
        <w:rPr>
          <w:b/>
          <w:lang w:val="en"/>
        </w:rPr>
        <w:t xml:space="preserve"> Carbon </w:t>
      </w:r>
      <w:r>
        <w:rPr>
          <w:lang w:val="en"/>
        </w:rPr>
        <w:t xml:space="preserve">    sequestration: fixation of greenhouse gases through the growth of  forest vegetation and sustainable land  use.</w:t>
      </w:r>
    </w:p>
    <w:p w14:paraId="2CF8E273" w14:textId="77777777" w:rsidR="00CA534A" w:rsidRPr="00146B34" w:rsidRDefault="00B54C6E">
      <w:pPr>
        <w:numPr>
          <w:ilvl w:val="1"/>
          <w:numId w:val="28"/>
        </w:numPr>
        <w:ind w:right="0" w:hanging="370"/>
        <w:rPr>
          <w:lang w:val="en-GB"/>
        </w:rPr>
      </w:pPr>
      <w:r>
        <w:rPr>
          <w:b/>
          <w:lang w:val="en"/>
        </w:rPr>
        <w:t>Holder of the</w:t>
      </w:r>
      <w:r>
        <w:rPr>
          <w:lang w:val="en"/>
        </w:rPr>
        <w:t xml:space="preserve"> </w:t>
      </w:r>
      <w:proofErr w:type="spellStart"/>
      <w:r>
        <w:rPr>
          <w:b/>
          <w:lang w:val="en"/>
        </w:rPr>
        <w:t>licença</w:t>
      </w:r>
      <w:proofErr w:type="spellEnd"/>
      <w:r>
        <w:rPr>
          <w:lang w:val="en"/>
        </w:rPr>
        <w:t>: project tenderer approved by the competent authority.</w:t>
      </w:r>
    </w:p>
    <w:p w14:paraId="631433BC" w14:textId="77777777" w:rsidR="00CA534A" w:rsidRPr="00146B34" w:rsidRDefault="00B54C6E">
      <w:pPr>
        <w:numPr>
          <w:ilvl w:val="1"/>
          <w:numId w:val="28"/>
        </w:numPr>
        <w:ind w:right="0" w:hanging="370"/>
        <w:rPr>
          <w:lang w:val="en-GB"/>
        </w:rPr>
      </w:pPr>
      <w:r>
        <w:rPr>
          <w:b/>
          <w:lang w:val="en"/>
        </w:rPr>
        <w:t xml:space="preserve">Emission </w:t>
      </w:r>
      <w:r>
        <w:rPr>
          <w:lang w:val="en"/>
        </w:rPr>
        <w:t xml:space="preserve">  </w:t>
      </w:r>
      <w:r>
        <w:rPr>
          <w:b/>
          <w:lang w:val="en"/>
        </w:rPr>
        <w:t xml:space="preserve"> Reduction Title: </w:t>
      </w:r>
      <w:r>
        <w:rPr>
          <w:lang w:val="en"/>
        </w:rPr>
        <w:t>document that  includes rights and interests  associated with emission reductions  resulting from emission reduction activities, validated, verified and  certified in  accordance with the applicable methodologies   issued by the Ministry overseeing the finance sector.</w:t>
      </w:r>
    </w:p>
    <w:p w14:paraId="1911AAF6" w14:textId="77777777" w:rsidR="00CA534A" w:rsidRPr="00146B34" w:rsidRDefault="00B54C6E">
      <w:pPr>
        <w:numPr>
          <w:ilvl w:val="1"/>
          <w:numId w:val="28"/>
        </w:numPr>
        <w:ind w:right="0" w:hanging="370"/>
        <w:rPr>
          <w:lang w:val="en-GB"/>
        </w:rPr>
      </w:pPr>
      <w:r>
        <w:rPr>
          <w:b/>
          <w:lang w:val="en"/>
        </w:rPr>
        <w:t>Transfer of Ownership</w:t>
      </w:r>
      <w:r>
        <w:rPr>
          <w:lang w:val="en"/>
        </w:rPr>
        <w:t xml:space="preserve">   : by means of simple transfer and/or compensation for no commercial purpose, or by means of legally permissible  disposal  (including marketing) in the limits of current legislation.</w:t>
      </w:r>
    </w:p>
    <w:p w14:paraId="55D855EA" w14:textId="77777777" w:rsidR="00CA534A" w:rsidRPr="00146B34" w:rsidRDefault="00B54C6E">
      <w:pPr>
        <w:numPr>
          <w:ilvl w:val="1"/>
          <w:numId w:val="28"/>
        </w:numPr>
        <w:ind w:right="0" w:hanging="370"/>
        <w:rPr>
          <w:lang w:val="en-GB"/>
        </w:rPr>
      </w:pPr>
      <w:r>
        <w:rPr>
          <w:lang w:val="en"/>
        </w:rPr>
        <w:t xml:space="preserve">  Validation: externa audit that shows that the project meets the  criteria established  by the carbon and/or socio-environmental standard in which the project is certified.</w:t>
      </w:r>
    </w:p>
    <w:p w14:paraId="6764D4D6" w14:textId="77777777" w:rsidR="00CA534A" w:rsidRPr="00146B34" w:rsidRDefault="00B54C6E">
      <w:pPr>
        <w:numPr>
          <w:ilvl w:val="1"/>
          <w:numId w:val="28"/>
        </w:numPr>
        <w:ind w:right="0" w:hanging="370"/>
        <w:rPr>
          <w:lang w:val="en-GB"/>
        </w:rPr>
      </w:pPr>
      <w:r>
        <w:rPr>
          <w:lang w:val="en"/>
        </w:rPr>
        <w:t xml:space="preserve"> Verifiable:  credited entity that issues report/declaration proving the origin of the certified reduction emission according to a certain methodology and standard. The Verification     Report attests to the origin and conformity of the emission reduction and allows the registration body to  issue  the certified title.</w:t>
      </w:r>
    </w:p>
    <w:p w14:paraId="224605FD" w14:textId="77777777" w:rsidR="00CA534A" w:rsidRPr="00146B34" w:rsidRDefault="00B54C6E">
      <w:pPr>
        <w:numPr>
          <w:ilvl w:val="1"/>
          <w:numId w:val="28"/>
        </w:numPr>
        <w:ind w:right="0" w:hanging="370"/>
        <w:rPr>
          <w:lang w:val="en-GB"/>
        </w:rPr>
      </w:pPr>
      <w:r>
        <w:rPr>
          <w:lang w:val="en"/>
        </w:rPr>
        <w:t xml:space="preserve">  Leakage: increase in emissions by deforestation or forest   degradation resulting from a given REDD+ activity, occurring outside the area covered by this activity.</w:t>
      </w:r>
    </w:p>
    <w:p w14:paraId="73607221" w14:textId="77777777" w:rsidR="00CA534A" w:rsidRPr="00146B34" w:rsidRDefault="00B54C6E">
      <w:pPr>
        <w:numPr>
          <w:ilvl w:val="1"/>
          <w:numId w:val="28"/>
        </w:numPr>
        <w:ind w:right="0" w:hanging="370"/>
        <w:rPr>
          <w:lang w:val="en-GB"/>
        </w:rPr>
      </w:pPr>
      <w:r>
        <w:rPr>
          <w:b/>
          <w:lang w:val="en"/>
        </w:rPr>
        <w:t>Verification</w:t>
      </w:r>
      <w:r>
        <w:rPr>
          <w:lang w:val="en"/>
        </w:rPr>
        <w:t xml:space="preserve">: external audit under   a   carbon and/or  socio-environmental standard that occurred after the implementation of  the </w:t>
      </w:r>
      <w:proofErr w:type="spellStart"/>
      <w:r>
        <w:rPr>
          <w:lang w:val="en"/>
        </w:rPr>
        <w:t>Programa</w:t>
      </w:r>
      <w:proofErr w:type="spellEnd"/>
      <w:r>
        <w:rPr>
          <w:lang w:val="en"/>
        </w:rPr>
        <w:t xml:space="preserve"> or project initiated and </w:t>
      </w:r>
      <w:r>
        <w:rPr>
          <w:lang w:val="en"/>
        </w:rPr>
        <w:lastRenderedPageBreak/>
        <w:t xml:space="preserve">demonstrates the amount of reductions in  emissions or absorptions generated  by the project and which allows the verification of emission reductions. </w:t>
      </w:r>
    </w:p>
    <w:p w14:paraId="5607572B" w14:textId="77777777" w:rsidR="00CA534A" w:rsidRPr="00146B34" w:rsidRDefault="00CA534A">
      <w:pPr>
        <w:rPr>
          <w:lang w:val="en-GB"/>
        </w:rPr>
        <w:sectPr w:rsidR="00CA534A" w:rsidRPr="00146B34">
          <w:type w:val="continuous"/>
          <w:pgSz w:w="11906" w:h="16838"/>
          <w:pgMar w:top="1360" w:right="677" w:bottom="645" w:left="680" w:header="708" w:footer="708" w:gutter="0"/>
          <w:cols w:num="2" w:space="304"/>
        </w:sectPr>
      </w:pPr>
    </w:p>
    <w:p w14:paraId="72A7FE22" w14:textId="77777777" w:rsidR="00CA534A" w:rsidRPr="00146B34" w:rsidRDefault="00B54C6E">
      <w:pPr>
        <w:spacing w:after="348" w:line="265" w:lineRule="auto"/>
        <w:ind w:left="218" w:right="0" w:hanging="10"/>
        <w:jc w:val="center"/>
        <w:rPr>
          <w:lang w:val="en-GB"/>
        </w:rPr>
      </w:pPr>
      <w:r>
        <w:rPr>
          <w:b/>
          <w:lang w:val="en"/>
        </w:rPr>
        <w:t>ANNEX I:</w:t>
      </w:r>
    </w:p>
    <w:p w14:paraId="31CD65AC" w14:textId="77777777" w:rsidR="00CA534A" w:rsidRPr="00146B34" w:rsidRDefault="00B54C6E">
      <w:pPr>
        <w:spacing w:after="323"/>
        <w:ind w:left="227" w:right="0" w:firstLine="0"/>
        <w:rPr>
          <w:lang w:val="en-GB"/>
        </w:rPr>
      </w:pPr>
      <w:r>
        <w:rPr>
          <w:lang w:val="en"/>
        </w:rPr>
        <w:t xml:space="preserve">  Redd+ activity development license</w:t>
      </w:r>
    </w:p>
    <w:p w14:paraId="2FC2531F" w14:textId="77777777" w:rsidR="00CA534A" w:rsidRDefault="00B54C6E">
      <w:pPr>
        <w:spacing w:after="260" w:line="259" w:lineRule="auto"/>
        <w:ind w:left="4712" w:right="0" w:firstLine="0"/>
        <w:jc w:val="left"/>
      </w:pPr>
      <w:r>
        <w:rPr>
          <w:noProof/>
        </w:rPr>
        <w:drawing>
          <wp:inline distT="0" distB="0" distL="0" distR="0" wp14:anchorId="699C434C" wp14:editId="2ACE9CB1">
            <wp:extent cx="606552" cy="606552"/>
            <wp:effectExtent l="0" t="0" r="0" b="0"/>
            <wp:docPr id="24641" name="Picture 24641"/>
            <wp:cNvGraphicFramePr/>
            <a:graphic xmlns:a="http://schemas.openxmlformats.org/drawingml/2006/main">
              <a:graphicData uri="http://schemas.openxmlformats.org/drawingml/2006/picture">
                <pic:pic xmlns:pic="http://schemas.openxmlformats.org/drawingml/2006/picture">
                  <pic:nvPicPr>
                    <pic:cNvPr id="24641" name="Picture 24641"/>
                    <pic:cNvPicPr/>
                  </pic:nvPicPr>
                  <pic:blipFill>
                    <a:blip r:embed="rId11"/>
                    <a:stretch>
                      <a:fillRect/>
                    </a:stretch>
                  </pic:blipFill>
                  <pic:spPr>
                    <a:xfrm>
                      <a:off x="0" y="0"/>
                      <a:ext cx="606552" cy="606552"/>
                    </a:xfrm>
                    <a:prstGeom prst="rect">
                      <a:avLst/>
                    </a:prstGeom>
                  </pic:spPr>
                </pic:pic>
              </a:graphicData>
            </a:graphic>
          </wp:inline>
        </w:drawing>
      </w:r>
    </w:p>
    <w:p w14:paraId="4CFBABB8" w14:textId="77777777" w:rsidR="00CA534A" w:rsidRPr="00146B34" w:rsidRDefault="00B54C6E">
      <w:pPr>
        <w:spacing w:after="25" w:line="265" w:lineRule="auto"/>
        <w:ind w:left="232" w:right="0" w:hanging="10"/>
        <w:jc w:val="center"/>
        <w:rPr>
          <w:lang w:val="en-GB"/>
        </w:rPr>
      </w:pPr>
      <w:r>
        <w:rPr>
          <w:lang w:val="en"/>
        </w:rPr>
        <w:t>REPUBLIC OF MOZAMBIQUE</w:t>
      </w:r>
    </w:p>
    <w:p w14:paraId="6DF79B6A" w14:textId="77777777" w:rsidR="00CA534A" w:rsidRPr="00146B34" w:rsidRDefault="00B54C6E">
      <w:pPr>
        <w:spacing w:after="305" w:line="265" w:lineRule="auto"/>
        <w:ind w:left="232" w:right="1" w:hanging="10"/>
        <w:jc w:val="center"/>
        <w:rPr>
          <w:lang w:val="en-GB"/>
        </w:rPr>
      </w:pPr>
      <w:r>
        <w:rPr>
          <w:lang w:val="en"/>
        </w:rPr>
        <w:t>PROVINCIAL GOVERNMENT</w:t>
      </w:r>
    </w:p>
    <w:p w14:paraId="4F122F16" w14:textId="77777777" w:rsidR="00CA534A" w:rsidRPr="00146B34" w:rsidRDefault="00B54C6E">
      <w:pPr>
        <w:spacing w:after="318"/>
        <w:ind w:left="227" w:right="0" w:firstLine="0"/>
        <w:rPr>
          <w:lang w:val="en-GB"/>
        </w:rPr>
      </w:pPr>
      <w:r>
        <w:rPr>
          <w:lang w:val="en"/>
        </w:rPr>
        <w:t>License No........................</w:t>
      </w:r>
    </w:p>
    <w:p w14:paraId="07A54952" w14:textId="77777777" w:rsidR="00CA534A" w:rsidRPr="00146B34" w:rsidRDefault="00B54C6E">
      <w:pPr>
        <w:spacing w:after="38"/>
        <w:ind w:left="227" w:right="0" w:firstLine="0"/>
        <w:rPr>
          <w:lang w:val="en-GB"/>
        </w:rPr>
      </w:pPr>
      <w:r>
        <w:rPr>
          <w:lang w:val="en"/>
        </w:rPr>
        <w:t xml:space="preserve"> Pursuant to Decree No...../......, of ........ from....... and in  the presence of the file relating to the application made by .................</w:t>
      </w:r>
    </w:p>
    <w:p w14:paraId="6AFA7899" w14:textId="77777777" w:rsidR="00CA534A" w:rsidRPr="00146B34" w:rsidRDefault="00B54C6E">
      <w:pPr>
        <w:spacing w:after="78"/>
        <w:ind w:left="0" w:right="0" w:firstLine="0"/>
        <w:rPr>
          <w:lang w:val="en-GB"/>
        </w:rPr>
      </w:pPr>
      <w:r>
        <w:rPr>
          <w:lang w:val="en"/>
        </w:rPr>
        <w:t xml:space="preserve">........................................... approval of the  REDD+ project, specifically for ................. ....................................................... </w:t>
      </w:r>
    </w:p>
    <w:p w14:paraId="25F16D0F" w14:textId="77777777" w:rsidR="00CA534A" w:rsidRPr="00146B34" w:rsidRDefault="00B54C6E">
      <w:pPr>
        <w:spacing w:after="78"/>
        <w:ind w:left="227" w:right="0" w:firstLine="0"/>
        <w:rPr>
          <w:lang w:val="en-GB"/>
        </w:rPr>
      </w:pPr>
      <w:r>
        <w:rPr>
          <w:lang w:val="en"/>
        </w:rPr>
        <w:t xml:space="preserve">Location............................................................................................................................................................ </w:t>
      </w:r>
    </w:p>
    <w:p w14:paraId="39F1AC72" w14:textId="77777777" w:rsidR="00CA534A" w:rsidRPr="00146B34" w:rsidRDefault="00B54C6E">
      <w:pPr>
        <w:spacing w:after="78"/>
        <w:ind w:left="0" w:right="0" w:firstLine="0"/>
        <w:rPr>
          <w:lang w:val="en-GB"/>
        </w:rPr>
      </w:pPr>
      <w:r>
        <w:rPr>
          <w:lang w:val="en"/>
        </w:rPr>
        <w:t xml:space="preserve">Limits................................................................................................ </w:t>
      </w:r>
    </w:p>
    <w:p w14:paraId="07715CA5" w14:textId="77777777" w:rsidR="00CA534A" w:rsidRPr="00146B34" w:rsidRDefault="00B54C6E">
      <w:pPr>
        <w:spacing w:line="331" w:lineRule="auto"/>
        <w:ind w:left="0" w:right="0" w:firstLine="227"/>
        <w:rPr>
          <w:lang w:val="en-GB"/>
        </w:rPr>
      </w:pPr>
      <w:r>
        <w:rPr>
          <w:lang w:val="en"/>
        </w:rPr>
        <w:t xml:space="preserve"> Implementation Area ..... ...........................................................................   We grant this license for a period  of .......  years. </w:t>
      </w:r>
    </w:p>
    <w:p w14:paraId="22FBE781" w14:textId="77777777" w:rsidR="00CA534A" w:rsidRPr="00146B34" w:rsidRDefault="00B54C6E">
      <w:pPr>
        <w:spacing w:line="331" w:lineRule="auto"/>
        <w:ind w:left="0" w:right="0" w:firstLine="227"/>
        <w:rPr>
          <w:lang w:val="en-GB"/>
        </w:rPr>
      </w:pPr>
      <w:r>
        <w:rPr>
          <w:lang w:val="en"/>
        </w:rPr>
        <w:t xml:space="preserve">The holder of this </w:t>
      </w:r>
      <w:proofErr w:type="spellStart"/>
      <w:r>
        <w:rPr>
          <w:lang w:val="en"/>
        </w:rPr>
        <w:t>licence</w:t>
      </w:r>
      <w:proofErr w:type="spellEnd"/>
      <w:r>
        <w:rPr>
          <w:lang w:val="en"/>
        </w:rPr>
        <w:t xml:space="preserve"> is entitled to the ownership of the carbon credits  to be generated by the projects. However    , the marketing of carbon credits may only be carried out once the legal requirements in  force have been met and upon presentation of the  credit certificate  to be issued by  the Minister overseeing  the finance sector.</w:t>
      </w:r>
    </w:p>
    <w:p w14:paraId="34ED173B" w14:textId="77777777" w:rsidR="00CA534A" w:rsidRPr="00146B34" w:rsidRDefault="00B54C6E">
      <w:pPr>
        <w:spacing w:after="625"/>
        <w:ind w:left="227" w:right="0" w:firstLine="0"/>
        <w:rPr>
          <w:lang w:val="en-GB"/>
        </w:rPr>
      </w:pPr>
      <w:r>
        <w:rPr>
          <w:noProof/>
          <w:color w:val="000000"/>
          <w:sz w:val="22"/>
          <w:lang w:val="en"/>
        </w:rPr>
        <mc:AlternateContent>
          <mc:Choice Requires="wpg">
            <w:drawing>
              <wp:anchor distT="0" distB="0" distL="114300" distR="114300" simplePos="0" relativeHeight="251659264" behindDoc="0" locked="0" layoutInCell="1" allowOverlap="1" wp14:anchorId="535E0339" wp14:editId="58AE8223">
                <wp:simplePos x="0" y="0"/>
                <wp:positionH relativeFrom="page">
                  <wp:posOffset>2229353</wp:posOffset>
                </wp:positionH>
                <wp:positionV relativeFrom="page">
                  <wp:posOffset>10006858</wp:posOffset>
                </wp:positionV>
                <wp:extent cx="3125394" cy="6350"/>
                <wp:effectExtent l="0" t="0" r="0" b="0"/>
                <wp:wrapTopAndBottom/>
                <wp:docPr id="19886" name="Group 19886"/>
                <wp:cNvGraphicFramePr/>
                <a:graphic xmlns:a="http://schemas.openxmlformats.org/drawingml/2006/main">
                  <a:graphicData uri="http://schemas.microsoft.com/office/word/2010/wordprocessingGroup">
                    <wpg:wgp>
                      <wpg:cNvGrpSpPr/>
                      <wpg:grpSpPr>
                        <a:xfrm>
                          <a:off x="0" y="0"/>
                          <a:ext cx="3125394" cy="6350"/>
                          <a:chOff x="0" y="0"/>
                          <a:chExt cx="3125394" cy="6350"/>
                        </a:xfrm>
                      </wpg:grpSpPr>
                      <wps:wsp>
                        <wps:cNvPr id="2837" name="Shape 2837"/>
                        <wps:cNvSpPr/>
                        <wps:spPr>
                          <a:xfrm>
                            <a:off x="0" y="0"/>
                            <a:ext cx="3125394" cy="0"/>
                          </a:xfrm>
                          <a:custGeom>
                            <a:avLst/>
                            <a:gdLst/>
                            <a:ahLst/>
                            <a:cxnLst/>
                            <a:rect l="0" t="0" r="0" b="0"/>
                            <a:pathLst>
                              <a:path w="3125394">
                                <a:moveTo>
                                  <a:pt x="0" y="0"/>
                                </a:moveTo>
                                <a:lnTo>
                                  <a:pt x="3125394"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pic="http://schemas.openxmlformats.org/drawingml/2006/picture">
            <w:pict>
              <v:group id="Group 19886" style="width:246.094pt;height:0.5pt;position:absolute;mso-position-horizontal-relative:page;mso-position-horizontal:absolute;margin-left:175.54pt;mso-position-vertical-relative:page;margin-top:787.942pt;" coordsize="31253,63">
                <v:shape id="Shape 2837" style="position:absolute;width:31253;height:0;left:0;top:0;" coordsize="3125394,0" path="m0,0l3125394,0">
                  <v:stroke on="true" weight="0.5pt" color="#181717" miterlimit="4" joinstyle="miter" endcap="flat"/>
                  <v:fill on="false" color="#000000" opacity="0"/>
                </v:shape>
                <w10:wrap type="topAndBottom"/>
              </v:group>
            </w:pict>
          </mc:Fallback>
        </mc:AlternateContent>
      </w:r>
      <w:r>
        <w:rPr>
          <w:lang w:val="en"/>
        </w:rPr>
        <w:t xml:space="preserve">  For the record, this License has been washed  away, which, once signed, is duly authenticated with a white seal in use.</w:t>
      </w:r>
    </w:p>
    <w:p w14:paraId="06A10456" w14:textId="77777777" w:rsidR="00CA534A" w:rsidRPr="00146B34" w:rsidRDefault="00B54C6E">
      <w:pPr>
        <w:spacing w:after="625"/>
        <w:ind w:left="2425" w:right="0" w:firstLine="0"/>
        <w:rPr>
          <w:lang w:val="en-GB"/>
        </w:rPr>
      </w:pPr>
      <w:r>
        <w:rPr>
          <w:lang w:val="en"/>
        </w:rPr>
        <w:t>.................., ............... of........................... of.....................................</w:t>
      </w:r>
    </w:p>
    <w:p w14:paraId="6A2FF8CF" w14:textId="77777777" w:rsidR="00CA534A" w:rsidRPr="00146B34" w:rsidRDefault="00B54C6E">
      <w:pPr>
        <w:spacing w:after="178" w:line="265" w:lineRule="auto"/>
        <w:ind w:left="232" w:right="0" w:hanging="10"/>
        <w:jc w:val="center"/>
        <w:rPr>
          <w:lang w:val="en-GB"/>
        </w:rPr>
      </w:pPr>
      <w:r>
        <w:rPr>
          <w:lang w:val="en"/>
        </w:rPr>
        <w:t>THE DIRECTOR OF THE PROVINCE OF</w:t>
      </w:r>
    </w:p>
    <w:p w14:paraId="4D69056D" w14:textId="77777777" w:rsidR="00CA534A" w:rsidRPr="00146B34" w:rsidRDefault="00B54C6E">
      <w:pPr>
        <w:spacing w:after="178" w:line="265" w:lineRule="auto"/>
        <w:ind w:left="232" w:right="0" w:hanging="10"/>
        <w:jc w:val="center"/>
        <w:rPr>
          <w:lang w:val="en-GB"/>
        </w:rPr>
      </w:pPr>
      <w:r>
        <w:rPr>
          <w:lang w:val="en"/>
        </w:rPr>
        <w:t>...... ..........................................................................</w:t>
      </w:r>
    </w:p>
    <w:p w14:paraId="5101F379" w14:textId="77777777" w:rsidR="00CA534A" w:rsidRPr="00146B34" w:rsidRDefault="00B54C6E">
      <w:pPr>
        <w:spacing w:after="612" w:line="265" w:lineRule="auto"/>
        <w:ind w:left="232" w:right="0" w:hanging="10"/>
        <w:jc w:val="center"/>
        <w:rPr>
          <w:lang w:val="en-GB"/>
        </w:rPr>
      </w:pPr>
      <w:r>
        <w:rPr>
          <w:lang w:val="en"/>
        </w:rPr>
        <w:t>(Name)</w:t>
      </w:r>
    </w:p>
    <w:p w14:paraId="52E650BB" w14:textId="77777777" w:rsidR="00CA534A" w:rsidRPr="00146B34" w:rsidRDefault="00B54C6E">
      <w:pPr>
        <w:spacing w:after="178" w:line="265" w:lineRule="auto"/>
        <w:ind w:left="232" w:right="0" w:hanging="10"/>
        <w:jc w:val="center"/>
        <w:rPr>
          <w:lang w:val="en-GB"/>
        </w:rPr>
      </w:pPr>
      <w:r>
        <w:rPr>
          <w:lang w:val="en"/>
        </w:rPr>
        <w:t>Price —MT</w:t>
      </w:r>
    </w:p>
    <w:p w14:paraId="68B405B9" w14:textId="77777777" w:rsidR="00CA534A" w:rsidRPr="00146B34" w:rsidRDefault="00B54C6E">
      <w:pPr>
        <w:spacing w:after="3110" w:line="265" w:lineRule="auto"/>
        <w:ind w:left="232" w:right="0" w:hanging="10"/>
        <w:jc w:val="center"/>
        <w:rPr>
          <w:lang w:val="en-GB"/>
        </w:rPr>
      </w:pPr>
      <w:r>
        <w:rPr>
          <w:lang w:val="en"/>
        </w:rPr>
        <w:t xml:space="preserve">NATIONAL PRESS OF MOZAMBIQUE, E.P. </w:t>
      </w:r>
    </w:p>
    <w:p w14:paraId="5D4C8AB5" w14:textId="77777777" w:rsidR="00CA534A" w:rsidRPr="00146B34" w:rsidRDefault="00B54C6E">
      <w:pPr>
        <w:spacing w:after="153" w:line="259" w:lineRule="auto"/>
        <w:ind w:left="0" w:right="19" w:firstLine="0"/>
        <w:jc w:val="center"/>
        <w:rPr>
          <w:lang w:val="es-ES"/>
        </w:rPr>
      </w:pPr>
      <w:r w:rsidRPr="00146B34">
        <w:rPr>
          <w:sz w:val="18"/>
          <w:lang w:val="es-ES"/>
        </w:rPr>
        <w:t>Price — 50.00 MT</w:t>
      </w:r>
    </w:p>
    <w:p w14:paraId="5C722F4C" w14:textId="48BB4E0C" w:rsidR="00CA534A" w:rsidRPr="00146B34" w:rsidRDefault="00B54C6E">
      <w:pPr>
        <w:spacing w:before="234" w:after="0" w:line="259" w:lineRule="auto"/>
        <w:ind w:left="0" w:right="19" w:firstLine="0"/>
        <w:jc w:val="center"/>
        <w:rPr>
          <w:lang w:val="es-ES"/>
        </w:rPr>
      </w:pPr>
      <w:r w:rsidRPr="00146B34">
        <w:rPr>
          <w:sz w:val="14"/>
          <w:lang w:val="es-ES"/>
        </w:rPr>
        <w:lastRenderedPageBreak/>
        <w:t>IMPRENSA</w:t>
      </w:r>
      <w:r w:rsidRPr="00146B34">
        <w:rPr>
          <w:sz w:val="18"/>
          <w:lang w:val="es-ES"/>
        </w:rPr>
        <w:t xml:space="preserve"> </w:t>
      </w:r>
      <w:r w:rsidRPr="00146B34">
        <w:rPr>
          <w:sz w:val="14"/>
          <w:lang w:val="es-ES"/>
        </w:rPr>
        <w:t>NACIONAL DE</w:t>
      </w:r>
      <w:r w:rsidRPr="00146B34">
        <w:rPr>
          <w:sz w:val="18"/>
          <w:lang w:val="es-ES"/>
        </w:rPr>
        <w:t xml:space="preserve"> </w:t>
      </w:r>
      <w:r w:rsidRPr="00146B34">
        <w:rPr>
          <w:sz w:val="14"/>
          <w:lang w:val="es-ES"/>
        </w:rPr>
        <w:t xml:space="preserve">MOÇAMBIQUE, </w:t>
      </w:r>
      <w:r w:rsidRPr="00146B34">
        <w:rPr>
          <w:sz w:val="18"/>
          <w:lang w:val="es-ES"/>
        </w:rPr>
        <w:t>E.P.</w:t>
      </w:r>
    </w:p>
    <w:sectPr w:rsidR="00CA534A" w:rsidRPr="00146B34">
      <w:type w:val="continuous"/>
      <w:pgSz w:w="11906" w:h="16838"/>
      <w:pgMar w:top="1440" w:right="716" w:bottom="1440" w:left="73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089BD" w14:textId="77777777" w:rsidR="00263B29" w:rsidRDefault="00263B29">
      <w:pPr>
        <w:spacing w:after="0" w:line="240" w:lineRule="auto"/>
      </w:pPr>
      <w:r>
        <w:rPr>
          <w:lang w:val="en"/>
        </w:rPr>
        <w:separator/>
      </w:r>
    </w:p>
  </w:endnote>
  <w:endnote w:type="continuationSeparator" w:id="0">
    <w:p w14:paraId="4D955F89" w14:textId="77777777" w:rsidR="00263B29" w:rsidRDefault="00263B29">
      <w:pPr>
        <w:spacing w:after="0" w:line="240" w:lineRule="auto"/>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7CEBA" w14:textId="77777777" w:rsidR="00263B29" w:rsidRDefault="00263B29">
      <w:pPr>
        <w:spacing w:after="0" w:line="240" w:lineRule="auto"/>
      </w:pPr>
      <w:r>
        <w:rPr>
          <w:lang w:val="en"/>
        </w:rPr>
        <w:separator/>
      </w:r>
    </w:p>
  </w:footnote>
  <w:footnote w:type="continuationSeparator" w:id="0">
    <w:p w14:paraId="141A80E0" w14:textId="77777777" w:rsidR="00263B29" w:rsidRDefault="00263B29">
      <w:pPr>
        <w:spacing w:after="0" w:line="240" w:lineRule="auto"/>
      </w:pPr>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08A52" w14:textId="77777777" w:rsidR="00CA534A" w:rsidRDefault="00B54C6E">
    <w:pPr>
      <w:tabs>
        <w:tab w:val="right" w:pos="10525"/>
      </w:tabs>
      <w:spacing w:after="0" w:line="259" w:lineRule="auto"/>
      <w:ind w:left="0" w:right="0" w:firstLine="0"/>
      <w:jc w:val="left"/>
    </w:pPr>
    <w:r>
      <w:rPr>
        <w:noProof/>
        <w:color w:val="000000"/>
        <w:sz w:val="22"/>
        <w:lang w:val="en"/>
      </w:rPr>
      <mc:AlternateContent>
        <mc:Choice Requires="wpg">
          <w:drawing>
            <wp:anchor distT="0" distB="0" distL="114300" distR="114300" simplePos="0" relativeHeight="251658240" behindDoc="0" locked="0" layoutInCell="1" allowOverlap="1" wp14:anchorId="5307E694" wp14:editId="7125A21D">
              <wp:simplePos x="0" y="0"/>
              <wp:positionH relativeFrom="page">
                <wp:posOffset>431999</wp:posOffset>
              </wp:positionH>
              <wp:positionV relativeFrom="page">
                <wp:posOffset>692193</wp:posOffset>
              </wp:positionV>
              <wp:extent cx="6675756" cy="6350"/>
              <wp:effectExtent l="0" t="0" r="0" b="0"/>
              <wp:wrapSquare wrapText="bothSides"/>
              <wp:docPr id="24666" name="Group 24666"/>
              <wp:cNvGraphicFramePr/>
              <a:graphic xmlns:a="http://schemas.openxmlformats.org/drawingml/2006/main">
                <a:graphicData uri="http://schemas.microsoft.com/office/word/2010/wordprocessingGroup">
                  <wpg:wgp>
                    <wpg:cNvGrpSpPr/>
                    <wpg:grpSpPr>
                      <a:xfrm>
                        <a:off x="0" y="0"/>
                        <a:ext cx="6675756" cy="6350"/>
                        <a:chOff x="0" y="0"/>
                        <a:chExt cx="6675756" cy="6350"/>
                      </a:xfrm>
                    </wpg:grpSpPr>
                    <wps:wsp>
                      <wps:cNvPr id="24667" name="Shape 24667"/>
                      <wps:cNvSpPr/>
                      <wps:spPr>
                        <a:xfrm>
                          <a:off x="0" y="0"/>
                          <a:ext cx="6675756" cy="0"/>
                        </a:xfrm>
                        <a:custGeom>
                          <a:avLst/>
                          <a:gdLst/>
                          <a:ahLst/>
                          <a:cxnLst/>
                          <a:rect l="0" t="0" r="0" b="0"/>
                          <a:pathLst>
                            <a:path w="6675756">
                              <a:moveTo>
                                <a:pt x="0" y="0"/>
                              </a:moveTo>
                              <a:lnTo>
                                <a:pt x="6675756"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4666" style="width:525.65pt;height:0.5pt;position:absolute;mso-position-horizontal-relative:page;mso-position-horizontal:absolute;margin-left:34.0157pt;mso-position-vertical-relative:page;margin-top:54.5034pt;" coordsize="66757,63">
              <v:shape id="Shape 24667" style="position:absolute;width:66757;height:0;left:0;top:0;" coordsize="6675756,0" path="m0,0l6675756,0">
                <v:stroke on="true" weight="0.5pt" color="#181717" miterlimit="4" joinstyle="miter" endcap="flat"/>
                <v:fill on="false" color="#000000" opacity="0"/>
              </v:shape>
              <w10:wrap type="square"/>
            </v:group>
          </w:pict>
        </mc:Fallback>
      </mc:AlternateContent>
    </w:r>
    <w:r>
      <w:rPr>
        <w:lang w:val="en"/>
      </w:rPr>
      <w:fldChar w:fldCharType="begin"/>
    </w:r>
    <w:r>
      <w:rPr>
        <w:lang w:val="en"/>
      </w:rPr>
      <w:instrText xml:space="preserve"> PAGE   \* MERGEFORMAT </w:instrText>
    </w:r>
    <w:r>
      <w:rPr>
        <w:lang w:val="en"/>
      </w:rPr>
      <w:fldChar w:fldCharType="separate"/>
    </w:r>
    <w:r>
      <w:rPr>
        <w:lang w:val="en"/>
      </w:rPr>
      <w:t>628</w:t>
    </w:r>
    <w:r>
      <w:rPr>
        <w:lang w:val="en"/>
      </w:rPr>
      <w:fldChar w:fldCharType="end"/>
    </w:r>
    <w:r>
      <w:rPr>
        <w:lang w:val="en"/>
      </w:rPr>
      <w:t xml:space="preserve">  </w:t>
    </w:r>
    <w:r>
      <w:rPr>
        <w:lang w:val="en"/>
      </w:rPr>
      <w:tab/>
    </w:r>
    <w:r>
      <w:rPr>
        <w:i/>
        <w:lang w:val="en"/>
      </w:rPr>
      <w:t>I SERIES - NUMBER 87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4889" w14:textId="77777777" w:rsidR="00CA534A" w:rsidRDefault="00B54C6E">
    <w:pPr>
      <w:tabs>
        <w:tab w:val="right" w:pos="10525"/>
      </w:tabs>
      <w:spacing w:after="0" w:line="259" w:lineRule="auto"/>
      <w:ind w:left="0" w:right="0" w:firstLine="0"/>
      <w:jc w:val="left"/>
    </w:pPr>
    <w:r>
      <w:rPr>
        <w:noProof/>
        <w:color w:val="000000"/>
        <w:sz w:val="22"/>
        <w:lang w:val="en"/>
      </w:rPr>
      <mc:AlternateContent>
        <mc:Choice Requires="wpg">
          <w:drawing>
            <wp:anchor distT="0" distB="0" distL="114300" distR="114300" simplePos="0" relativeHeight="251659264" behindDoc="0" locked="0" layoutInCell="1" allowOverlap="1" wp14:anchorId="4BC93762" wp14:editId="015E8665">
              <wp:simplePos x="0" y="0"/>
              <wp:positionH relativeFrom="page">
                <wp:posOffset>432001</wp:posOffset>
              </wp:positionH>
              <wp:positionV relativeFrom="page">
                <wp:posOffset>685209</wp:posOffset>
              </wp:positionV>
              <wp:extent cx="6675756" cy="6350"/>
              <wp:effectExtent l="0" t="0" r="0" b="0"/>
              <wp:wrapSquare wrapText="bothSides"/>
              <wp:docPr id="24655" name="Group 24655"/>
              <wp:cNvGraphicFramePr/>
              <a:graphic xmlns:a="http://schemas.openxmlformats.org/drawingml/2006/main">
                <a:graphicData uri="http://schemas.microsoft.com/office/word/2010/wordprocessingGroup">
                  <wpg:wgp>
                    <wpg:cNvGrpSpPr/>
                    <wpg:grpSpPr>
                      <a:xfrm>
                        <a:off x="0" y="0"/>
                        <a:ext cx="6675756" cy="6350"/>
                        <a:chOff x="0" y="0"/>
                        <a:chExt cx="6675756" cy="6350"/>
                      </a:xfrm>
                    </wpg:grpSpPr>
                    <wps:wsp>
                      <wps:cNvPr id="24656" name="Shape 24656"/>
                      <wps:cNvSpPr/>
                      <wps:spPr>
                        <a:xfrm>
                          <a:off x="0" y="0"/>
                          <a:ext cx="6675756" cy="0"/>
                        </a:xfrm>
                        <a:custGeom>
                          <a:avLst/>
                          <a:gdLst/>
                          <a:ahLst/>
                          <a:cxnLst/>
                          <a:rect l="0" t="0" r="0" b="0"/>
                          <a:pathLst>
                            <a:path w="6675756">
                              <a:moveTo>
                                <a:pt x="0" y="0"/>
                              </a:moveTo>
                              <a:lnTo>
                                <a:pt x="6675756" y="0"/>
                              </a:lnTo>
                            </a:path>
                          </a:pathLst>
                        </a:custGeom>
                        <a:ln w="635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4655" style="width:525.65pt;height:0.5pt;position:absolute;mso-position-horizontal-relative:page;mso-position-horizontal:absolute;margin-left:34.0158pt;mso-position-vertical-relative:page;margin-top:53.9534pt;" coordsize="66757,63">
              <v:shape id="Shape 24656" style="position:absolute;width:66757;height:0;left:0;top:0;" coordsize="6675756,0" path="m0,0l6675756,0">
                <v:stroke on="true" weight="0.5pt" color="#181717" miterlimit="4" joinstyle="miter" endcap="flat"/>
                <v:fill on="false" color="#000000" opacity="0"/>
              </v:shape>
              <w10:wrap type="square"/>
            </v:group>
          </w:pict>
        </mc:Fallback>
      </mc:AlternateContent>
    </w:r>
    <w:r>
      <w:rPr>
        <w:i/>
        <w:lang w:val="en"/>
      </w:rPr>
      <w:t>MAY 3, 2018</w:t>
    </w:r>
    <w:r>
      <w:rPr>
        <w:i/>
        <w:lang w:val="en"/>
      </w:rPr>
      <w:tab/>
    </w:r>
    <w:r>
      <w:rPr>
        <w:lang w:val="en"/>
      </w:rPr>
      <w:fldChar w:fldCharType="begin"/>
    </w:r>
    <w:r>
      <w:rPr>
        <w:lang w:val="en"/>
      </w:rPr>
      <w:instrText xml:space="preserve"> PAGE   \* MERGEFORMAT </w:instrText>
    </w:r>
    <w:r>
      <w:rPr>
        <w:lang w:val="en"/>
      </w:rPr>
      <w:fldChar w:fldCharType="separate"/>
    </w:r>
    <w:r>
      <w:rPr>
        <w:lang w:val="en"/>
      </w:rPr>
      <w:t>629</w:t>
    </w:r>
    <w:r>
      <w:rPr>
        <w:lang w:val="en"/>
      </w:rPr>
      <w:fldChar w:fldCharType="end"/>
    </w:r>
    <w:r>
      <w:rPr>
        <w:lang w:val="e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EC26" w14:textId="77777777" w:rsidR="00CA534A" w:rsidRDefault="00CA534A">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1F62"/>
    <w:multiLevelType w:val="hybridMultilevel"/>
    <w:tmpl w:val="41221EBC"/>
    <w:lvl w:ilvl="0" w:tplc="8438BB3C">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23AAD02">
      <w:start w:val="1"/>
      <w:numFmt w:val="lowerLetter"/>
      <w:lvlText w:val="%2)"/>
      <w:lvlJc w:val="left"/>
      <w:pPr>
        <w:ind w:left="702"/>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A20E85DC">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ECD08808">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3EEE8A2A">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07B063CC">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02AA70CC">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C218C6C6">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49BE5126">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 w15:restartNumberingAfterBreak="0">
    <w:nsid w:val="03F9098C"/>
    <w:multiLevelType w:val="hybridMultilevel"/>
    <w:tmpl w:val="EC10B9A6"/>
    <w:lvl w:ilvl="0" w:tplc="9E2807F2">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49496A8">
      <w:start w:val="1"/>
      <w:numFmt w:val="lowerLetter"/>
      <w:lvlText w:val="%2)"/>
      <w:lvlJc w:val="left"/>
      <w:pPr>
        <w:ind w:left="718"/>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12EEA1CC">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AEC690F2">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3CA27D1C">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39C6EEA8">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4A8AF9E0">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A822BEEE">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66E247DC">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 w15:restartNumberingAfterBreak="0">
    <w:nsid w:val="11603F7F"/>
    <w:multiLevelType w:val="hybridMultilevel"/>
    <w:tmpl w:val="7EDC3304"/>
    <w:lvl w:ilvl="0" w:tplc="79E0F578">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1103772">
      <w:start w:val="1"/>
      <w:numFmt w:val="lowerLetter"/>
      <w:lvlText w:val="%2)"/>
      <w:lvlJc w:val="left"/>
      <w:pPr>
        <w:ind w:left="722"/>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695A0684">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76C03840">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55260FF4">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435A358A">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7DCEC2CA">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7848FFB8">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EC32BCBA">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3" w15:restartNumberingAfterBreak="0">
    <w:nsid w:val="159826AB"/>
    <w:multiLevelType w:val="hybridMultilevel"/>
    <w:tmpl w:val="6DB8BEFA"/>
    <w:lvl w:ilvl="0" w:tplc="01DA42E8">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09BE3AB6">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0A2EC2C">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147C4EC0">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A266CA26">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CB1C919A">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4A503730">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7AA8E3FA">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69CAA68">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4" w15:restartNumberingAfterBreak="0">
    <w:nsid w:val="16F741DD"/>
    <w:multiLevelType w:val="hybridMultilevel"/>
    <w:tmpl w:val="D9808E6E"/>
    <w:lvl w:ilvl="0" w:tplc="B6CA0426">
      <w:start w:val="1"/>
      <w:numFmt w:val="lowerLetter"/>
      <w:lvlText w:val="%1)"/>
      <w:lvlJc w:val="left"/>
      <w:pPr>
        <w:ind w:left="693"/>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9034A156">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CF52323E">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05DACDFC">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DF66E134">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246457B6">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6BE47DCC">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583EDE7C">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EDB61E10">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5" w15:restartNumberingAfterBreak="0">
    <w:nsid w:val="175E2257"/>
    <w:multiLevelType w:val="hybridMultilevel"/>
    <w:tmpl w:val="569E4ABA"/>
    <w:lvl w:ilvl="0" w:tplc="3792499C">
      <w:start w:val="1"/>
      <w:numFmt w:val="lowerLetter"/>
      <w:lvlText w:val="%1)"/>
      <w:lvlJc w:val="left"/>
      <w:pPr>
        <w:ind w:left="726"/>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77C684B4">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937A4624">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6AA0D690">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F8183CD8">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797E75D2">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8202FCD2">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9C085B1A">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67ACCFBE">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6" w15:restartNumberingAfterBreak="0">
    <w:nsid w:val="197562E9"/>
    <w:multiLevelType w:val="hybridMultilevel"/>
    <w:tmpl w:val="809A07B4"/>
    <w:lvl w:ilvl="0" w:tplc="C19E621E">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D1270A8">
      <w:start w:val="1"/>
      <w:numFmt w:val="lowerLetter"/>
      <w:lvlText w:val="%2)"/>
      <w:lvlJc w:val="left"/>
      <w:pPr>
        <w:ind w:left="72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63E007BA">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DE4ED2F4">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7C1A603C">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70B8B872">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675489E2">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2F58A4BE">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BA7EF5B8">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7" w15:restartNumberingAfterBreak="0">
    <w:nsid w:val="198E09DB"/>
    <w:multiLevelType w:val="hybridMultilevel"/>
    <w:tmpl w:val="95B0F532"/>
    <w:lvl w:ilvl="0" w:tplc="3E301E8E">
      <w:start w:val="1"/>
      <w:numFmt w:val="lowerLetter"/>
      <w:lvlText w:val="%1)"/>
      <w:lvlJc w:val="left"/>
      <w:pPr>
        <w:ind w:left="678"/>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ADD65E3A">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681C7700">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9C285088">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F5043EE4">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3FA06A60">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4EF45D3E">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9F286A6E">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60D68450">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8" w15:restartNumberingAfterBreak="0">
    <w:nsid w:val="1A2B1B3F"/>
    <w:multiLevelType w:val="hybridMultilevel"/>
    <w:tmpl w:val="0268B4B6"/>
    <w:lvl w:ilvl="0" w:tplc="3CFC150E">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22486B1A">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22F803A8">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6649B18">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A5CB400">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8B00942">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A6D827D2">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04824F2A">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8CDAFA12">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9" w15:restartNumberingAfterBreak="0">
    <w:nsid w:val="205B02E8"/>
    <w:multiLevelType w:val="hybridMultilevel"/>
    <w:tmpl w:val="72F6BA1C"/>
    <w:lvl w:ilvl="0" w:tplc="6824C754">
      <w:start w:val="1"/>
      <w:numFmt w:val="decimal"/>
      <w:lvlText w:val="%1."/>
      <w:lvlJc w:val="left"/>
      <w:pPr>
        <w:ind w:left="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2BC24F0">
      <w:start w:val="1"/>
      <w:numFmt w:val="lowerLetter"/>
      <w:lvlText w:val="%2)"/>
      <w:lvlJc w:val="left"/>
      <w:pPr>
        <w:ind w:left="711"/>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6E60C9F0">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AA88C874">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92903656">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0B88A748">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043E3004">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4E2435B6">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E1DE9FE2">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0" w15:restartNumberingAfterBreak="0">
    <w:nsid w:val="297A7387"/>
    <w:multiLevelType w:val="hybridMultilevel"/>
    <w:tmpl w:val="AE6ABDFE"/>
    <w:lvl w:ilvl="0" w:tplc="56EE597C">
      <w:start w:val="1"/>
      <w:numFmt w:val="lowerLetter"/>
      <w:lvlText w:val="%1)"/>
      <w:lvlJc w:val="left"/>
      <w:pPr>
        <w:ind w:left="752"/>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60EEE2FE">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C10A440A">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8C38AE36">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F22E8904">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EE0036D2">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78442384">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093C96FA">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A4A490E6">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1" w15:restartNumberingAfterBreak="0">
    <w:nsid w:val="343E5BF8"/>
    <w:multiLevelType w:val="hybridMultilevel"/>
    <w:tmpl w:val="E166B822"/>
    <w:lvl w:ilvl="0" w:tplc="93A0EAA8">
      <w:start w:val="1"/>
      <w:numFmt w:val="decimal"/>
      <w:lvlText w:val="%1."/>
      <w:lvlJc w:val="left"/>
      <w:pPr>
        <w:ind w:left="113"/>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C48C7B0">
      <w:start w:val="1"/>
      <w:numFmt w:val="lowerLetter"/>
      <w:lvlText w:val="%2)"/>
      <w:lvlJc w:val="left"/>
      <w:pPr>
        <w:ind w:left="68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4300ADA8">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75AE318E">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6FCEA174">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4E08D69E">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FD4E230A">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A16A0CAE">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F5B2332A">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2" w15:restartNumberingAfterBreak="0">
    <w:nsid w:val="386116D0"/>
    <w:multiLevelType w:val="hybridMultilevel"/>
    <w:tmpl w:val="DDD82688"/>
    <w:lvl w:ilvl="0" w:tplc="B938286A">
      <w:start w:val="1"/>
      <w:numFmt w:val="decimal"/>
      <w:lvlText w:val="%1"/>
      <w:lvlJc w:val="left"/>
      <w:pPr>
        <w:ind w:left="36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CC743048">
      <w:start w:val="1"/>
      <w:numFmt w:val="lowerLetter"/>
      <w:lvlText w:val="%2"/>
      <w:lvlJc w:val="left"/>
      <w:pPr>
        <w:ind w:left="58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86420A76">
      <w:start w:val="1"/>
      <w:numFmt w:val="lowerLetter"/>
      <w:lvlRestart w:val="0"/>
      <w:lvlText w:val="%3)"/>
      <w:lvlJc w:val="left"/>
      <w:pPr>
        <w:ind w:left="666"/>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979604F0">
      <w:start w:val="1"/>
      <w:numFmt w:val="decimal"/>
      <w:lvlText w:val="%4"/>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E97AA630">
      <w:start w:val="1"/>
      <w:numFmt w:val="lowerLetter"/>
      <w:lvlText w:val="%5"/>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26A636CA">
      <w:start w:val="1"/>
      <w:numFmt w:val="lowerRoman"/>
      <w:lvlText w:val="%6"/>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69FC6FAE">
      <w:start w:val="1"/>
      <w:numFmt w:val="decimal"/>
      <w:lvlText w:val="%7"/>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F3522754">
      <w:start w:val="1"/>
      <w:numFmt w:val="lowerLetter"/>
      <w:lvlText w:val="%8"/>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33BAE580">
      <w:start w:val="1"/>
      <w:numFmt w:val="lowerRoman"/>
      <w:lvlText w:val="%9"/>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3" w15:restartNumberingAfterBreak="0">
    <w:nsid w:val="39257EA1"/>
    <w:multiLevelType w:val="hybridMultilevel"/>
    <w:tmpl w:val="509003FC"/>
    <w:lvl w:ilvl="0" w:tplc="544AFCB8">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84CEB08">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39ABE42">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8CCCD67C">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0832AD86">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DB67346">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96A83B0">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20EA4CC">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2982B76">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4" w15:restartNumberingAfterBreak="0">
    <w:nsid w:val="44B92844"/>
    <w:multiLevelType w:val="hybridMultilevel"/>
    <w:tmpl w:val="EBEEC730"/>
    <w:lvl w:ilvl="0" w:tplc="1F787EFA">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9F52BC08">
      <w:start w:val="1"/>
      <w:numFmt w:val="lowerLetter"/>
      <w:lvlText w:val="%2)"/>
      <w:lvlJc w:val="left"/>
      <w:pPr>
        <w:ind w:left="7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2C66B620">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62EA3A62">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47DC1E52">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A42C96A4">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AB1825E6">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36828964">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381881CC">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5" w15:restartNumberingAfterBreak="0">
    <w:nsid w:val="53F05603"/>
    <w:multiLevelType w:val="hybridMultilevel"/>
    <w:tmpl w:val="F8D256F8"/>
    <w:lvl w:ilvl="0" w:tplc="C380A568">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8043F98">
      <w:start w:val="1"/>
      <w:numFmt w:val="lowerLetter"/>
      <w:lvlText w:val="%2)"/>
      <w:lvlJc w:val="left"/>
      <w:pPr>
        <w:ind w:left="72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FFC25670">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A0CE9A8C">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7A080680">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B4E0725E">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E27C3D74">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07824492">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E41C9C3E">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6" w15:restartNumberingAfterBreak="0">
    <w:nsid w:val="56485579"/>
    <w:multiLevelType w:val="hybridMultilevel"/>
    <w:tmpl w:val="A0EAC5E0"/>
    <w:lvl w:ilvl="0" w:tplc="9BB64060">
      <w:start w:val="1"/>
      <w:numFmt w:val="lowerLetter"/>
      <w:lvlText w:val="%1)"/>
      <w:lvlJc w:val="left"/>
      <w:pPr>
        <w:ind w:left="7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FA786A00">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0C1249AA">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94EA58BE">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07547318">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FC7CE548">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867CDBFC">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D5E2D996">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0EF41328">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17" w15:restartNumberingAfterBreak="0">
    <w:nsid w:val="5BCD0E6C"/>
    <w:multiLevelType w:val="hybridMultilevel"/>
    <w:tmpl w:val="EA7C44CA"/>
    <w:lvl w:ilvl="0" w:tplc="65B08A42">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D920930">
      <w:start w:val="1"/>
      <w:numFmt w:val="decimal"/>
      <w:lvlText w:val="%2."/>
      <w:lvlJc w:val="left"/>
      <w:pPr>
        <w:ind w:left="37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E0A6E368">
      <w:start w:val="1"/>
      <w:numFmt w:val="lowerRoman"/>
      <w:lvlText w:val="%3"/>
      <w:lvlJc w:val="left"/>
      <w:pPr>
        <w:ind w:left="118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CAD2644C">
      <w:start w:val="1"/>
      <w:numFmt w:val="decimal"/>
      <w:lvlText w:val="%4"/>
      <w:lvlJc w:val="left"/>
      <w:pPr>
        <w:ind w:left="190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34C6282">
      <w:start w:val="1"/>
      <w:numFmt w:val="lowerLetter"/>
      <w:lvlText w:val="%5"/>
      <w:lvlJc w:val="left"/>
      <w:pPr>
        <w:ind w:left="262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0645C7C">
      <w:start w:val="1"/>
      <w:numFmt w:val="lowerRoman"/>
      <w:lvlText w:val="%6"/>
      <w:lvlJc w:val="left"/>
      <w:pPr>
        <w:ind w:left="334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93B2A2BA">
      <w:start w:val="1"/>
      <w:numFmt w:val="decimal"/>
      <w:lvlText w:val="%7"/>
      <w:lvlJc w:val="left"/>
      <w:pPr>
        <w:ind w:left="406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A1C4652">
      <w:start w:val="1"/>
      <w:numFmt w:val="lowerLetter"/>
      <w:lvlText w:val="%8"/>
      <w:lvlJc w:val="left"/>
      <w:pPr>
        <w:ind w:left="478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D5831B2">
      <w:start w:val="1"/>
      <w:numFmt w:val="lowerRoman"/>
      <w:lvlText w:val="%9"/>
      <w:lvlJc w:val="left"/>
      <w:pPr>
        <w:ind w:left="5502"/>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8" w15:restartNumberingAfterBreak="0">
    <w:nsid w:val="5E9723A7"/>
    <w:multiLevelType w:val="hybridMultilevel"/>
    <w:tmpl w:val="F99C737C"/>
    <w:lvl w:ilvl="0" w:tplc="F4BA1462">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D40E594">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120A6F32">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728CE9D0">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DF251D2">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74F429C8">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3AD6A0FE">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D646E13E">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0E28A5E">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9" w15:restartNumberingAfterBreak="0">
    <w:nsid w:val="6165243B"/>
    <w:multiLevelType w:val="hybridMultilevel"/>
    <w:tmpl w:val="2F94A9BA"/>
    <w:lvl w:ilvl="0" w:tplc="CBF2805C">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CA98BFF6">
      <w:start w:val="1"/>
      <w:numFmt w:val="lowerLetter"/>
      <w:lvlText w:val="%2)"/>
      <w:lvlJc w:val="left"/>
      <w:pPr>
        <w:ind w:left="666"/>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F1329AA2">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B7385E80">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D84A21A8">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85021904">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0010AB9A">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A4EA1BBE">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9D94C2DC">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0" w15:restartNumberingAfterBreak="0">
    <w:nsid w:val="63C67671"/>
    <w:multiLevelType w:val="hybridMultilevel"/>
    <w:tmpl w:val="5942A81A"/>
    <w:lvl w:ilvl="0" w:tplc="9BEC4B8E">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C4CE9D4">
      <w:start w:val="1"/>
      <w:numFmt w:val="lowerLetter"/>
      <w:lvlText w:val="%2)"/>
      <w:lvlJc w:val="left"/>
      <w:pPr>
        <w:ind w:left="712"/>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E8942EC6">
      <w:start w:val="1"/>
      <w:numFmt w:val="lowerRoman"/>
      <w:lvlText w:val="%3)"/>
      <w:lvlJc w:val="left"/>
      <w:pPr>
        <w:ind w:left="1063"/>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CCBCD69E">
      <w:start w:val="1"/>
      <w:numFmt w:val="decimal"/>
      <w:lvlText w:val="%4"/>
      <w:lvlJc w:val="left"/>
      <w:pPr>
        <w:ind w:left="18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F31C1F7E">
      <w:start w:val="1"/>
      <w:numFmt w:val="lowerLetter"/>
      <w:lvlText w:val="%5"/>
      <w:lvlJc w:val="left"/>
      <w:pPr>
        <w:ind w:left="253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AE9E5588">
      <w:start w:val="1"/>
      <w:numFmt w:val="lowerRoman"/>
      <w:lvlText w:val="%6"/>
      <w:lvlJc w:val="left"/>
      <w:pPr>
        <w:ind w:left="325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CA7A5AD8">
      <w:start w:val="1"/>
      <w:numFmt w:val="decimal"/>
      <w:lvlText w:val="%7"/>
      <w:lvlJc w:val="left"/>
      <w:pPr>
        <w:ind w:left="397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A3DA7B78">
      <w:start w:val="1"/>
      <w:numFmt w:val="lowerLetter"/>
      <w:lvlText w:val="%8"/>
      <w:lvlJc w:val="left"/>
      <w:pPr>
        <w:ind w:left="469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406CCF84">
      <w:start w:val="1"/>
      <w:numFmt w:val="lowerRoman"/>
      <w:lvlText w:val="%9"/>
      <w:lvlJc w:val="left"/>
      <w:pPr>
        <w:ind w:left="54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1" w15:restartNumberingAfterBreak="0">
    <w:nsid w:val="663A0A30"/>
    <w:multiLevelType w:val="hybridMultilevel"/>
    <w:tmpl w:val="2A464BF6"/>
    <w:lvl w:ilvl="0" w:tplc="72C2DEB4">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4ED2316A">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3D4CE778">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96A0260E">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3E7A2E72">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40EAC514">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DF6C678">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674EB540">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960E84C">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2" w15:restartNumberingAfterBreak="0">
    <w:nsid w:val="669B0C8D"/>
    <w:multiLevelType w:val="hybridMultilevel"/>
    <w:tmpl w:val="5A109582"/>
    <w:lvl w:ilvl="0" w:tplc="23E4353C">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8CDEB5E2">
      <w:start w:val="1"/>
      <w:numFmt w:val="lowerLetter"/>
      <w:lvlText w:val="%2"/>
      <w:lvlJc w:val="left"/>
      <w:pPr>
        <w:ind w:left="13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516AABDC">
      <w:start w:val="1"/>
      <w:numFmt w:val="lowerRoman"/>
      <w:lvlText w:val="%3"/>
      <w:lvlJc w:val="left"/>
      <w:pPr>
        <w:ind w:left="20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B8A2CF3C">
      <w:start w:val="1"/>
      <w:numFmt w:val="decimal"/>
      <w:lvlText w:val="%4"/>
      <w:lvlJc w:val="left"/>
      <w:pPr>
        <w:ind w:left="27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B3CE7A3A">
      <w:start w:val="1"/>
      <w:numFmt w:val="lowerLetter"/>
      <w:lvlText w:val="%5"/>
      <w:lvlJc w:val="left"/>
      <w:pPr>
        <w:ind w:left="34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2E4488E">
      <w:start w:val="1"/>
      <w:numFmt w:val="lowerRoman"/>
      <w:lvlText w:val="%6"/>
      <w:lvlJc w:val="left"/>
      <w:pPr>
        <w:ind w:left="418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D0002990">
      <w:start w:val="1"/>
      <w:numFmt w:val="decimal"/>
      <w:lvlText w:val="%7"/>
      <w:lvlJc w:val="left"/>
      <w:pPr>
        <w:ind w:left="490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E01A0182">
      <w:start w:val="1"/>
      <w:numFmt w:val="lowerLetter"/>
      <w:lvlText w:val="%8"/>
      <w:lvlJc w:val="left"/>
      <w:pPr>
        <w:ind w:left="562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1D6868A4">
      <w:start w:val="1"/>
      <w:numFmt w:val="lowerRoman"/>
      <w:lvlText w:val="%9"/>
      <w:lvlJc w:val="left"/>
      <w:pPr>
        <w:ind w:left="634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3" w15:restartNumberingAfterBreak="0">
    <w:nsid w:val="67F56F60"/>
    <w:multiLevelType w:val="hybridMultilevel"/>
    <w:tmpl w:val="23F00EE4"/>
    <w:lvl w:ilvl="0" w:tplc="AF166196">
      <w:start w:val="1"/>
      <w:numFmt w:val="decimal"/>
      <w:lvlText w:val="%1."/>
      <w:lvlJc w:val="left"/>
      <w:pPr>
        <w:ind w:left="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18C480D0">
      <w:start w:val="1"/>
      <w:numFmt w:val="lowerLetter"/>
      <w:lvlText w:val="%2)"/>
      <w:lvlJc w:val="left"/>
      <w:pPr>
        <w:ind w:left="748"/>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532054B6">
      <w:start w:val="1"/>
      <w:numFmt w:val="lowerRoman"/>
      <w:lvlText w:val="%3)"/>
      <w:lvlJc w:val="left"/>
      <w:pPr>
        <w:ind w:left="106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2FA8BE66">
      <w:start w:val="1"/>
      <w:numFmt w:val="decimal"/>
      <w:lvlText w:val="%4"/>
      <w:lvlJc w:val="left"/>
      <w:pPr>
        <w:ind w:left="18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DAF6C9DE">
      <w:start w:val="1"/>
      <w:numFmt w:val="lowerLetter"/>
      <w:lvlText w:val="%5"/>
      <w:lvlJc w:val="left"/>
      <w:pPr>
        <w:ind w:left="253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D8304D52">
      <w:start w:val="1"/>
      <w:numFmt w:val="lowerRoman"/>
      <w:lvlText w:val="%6"/>
      <w:lvlJc w:val="left"/>
      <w:pPr>
        <w:ind w:left="325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A8EE463A">
      <w:start w:val="1"/>
      <w:numFmt w:val="decimal"/>
      <w:lvlText w:val="%7"/>
      <w:lvlJc w:val="left"/>
      <w:pPr>
        <w:ind w:left="397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9730A5E0">
      <w:start w:val="1"/>
      <w:numFmt w:val="lowerLetter"/>
      <w:lvlText w:val="%8"/>
      <w:lvlJc w:val="left"/>
      <w:pPr>
        <w:ind w:left="469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02B8BF56">
      <w:start w:val="1"/>
      <w:numFmt w:val="lowerRoman"/>
      <w:lvlText w:val="%9"/>
      <w:lvlJc w:val="left"/>
      <w:pPr>
        <w:ind w:left="54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4" w15:restartNumberingAfterBreak="0">
    <w:nsid w:val="69F53134"/>
    <w:multiLevelType w:val="hybridMultilevel"/>
    <w:tmpl w:val="CB32E000"/>
    <w:lvl w:ilvl="0" w:tplc="FC785000">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A4805A6E">
      <w:start w:val="1"/>
      <w:numFmt w:val="lowerLetter"/>
      <w:lvlText w:val="%2)"/>
      <w:lvlJc w:val="left"/>
      <w:pPr>
        <w:ind w:left="711"/>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C0F04C0C">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CC660346">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10F86E9E">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1D6285F4">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760897EA">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6F3AA164">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FB7447EE">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5" w15:restartNumberingAfterBreak="0">
    <w:nsid w:val="6AD7115F"/>
    <w:multiLevelType w:val="hybridMultilevel"/>
    <w:tmpl w:val="578CFC60"/>
    <w:lvl w:ilvl="0" w:tplc="96B8A1F0">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ADC9076">
      <w:start w:val="1"/>
      <w:numFmt w:val="lowerLetter"/>
      <w:lvlText w:val="%2)"/>
      <w:lvlJc w:val="left"/>
      <w:pPr>
        <w:ind w:left="676"/>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ABCAF982">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B15ED8D8">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7780E13A">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08F2AD98">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1D42B55C">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236A0DB0">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70FE4A02">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6" w15:restartNumberingAfterBreak="0">
    <w:nsid w:val="74B87BAC"/>
    <w:multiLevelType w:val="hybridMultilevel"/>
    <w:tmpl w:val="6F581F48"/>
    <w:lvl w:ilvl="0" w:tplc="95161BF2">
      <w:start w:val="1"/>
      <w:numFmt w:val="lowerLetter"/>
      <w:lvlText w:val="%1)"/>
      <w:lvlJc w:val="left"/>
      <w:pPr>
        <w:ind w:left="721"/>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6B1807F0">
      <w:start w:val="1"/>
      <w:numFmt w:val="upperRoman"/>
      <w:lvlText w:val="%2."/>
      <w:lvlJc w:val="left"/>
      <w:pPr>
        <w:ind w:left="107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C540CEC0">
      <w:start w:val="1"/>
      <w:numFmt w:val="lowerRoman"/>
      <w:lvlText w:val="%3"/>
      <w:lvlJc w:val="left"/>
      <w:pPr>
        <w:ind w:left="18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5AA4C008">
      <w:start w:val="1"/>
      <w:numFmt w:val="decimal"/>
      <w:lvlText w:val="%4"/>
      <w:lvlJc w:val="left"/>
      <w:pPr>
        <w:ind w:left="253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9BF0DF96">
      <w:start w:val="1"/>
      <w:numFmt w:val="lowerLetter"/>
      <w:lvlText w:val="%5"/>
      <w:lvlJc w:val="left"/>
      <w:pPr>
        <w:ind w:left="325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F7A2A5CA">
      <w:start w:val="1"/>
      <w:numFmt w:val="lowerRoman"/>
      <w:lvlText w:val="%6"/>
      <w:lvlJc w:val="left"/>
      <w:pPr>
        <w:ind w:left="397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ABAEAF24">
      <w:start w:val="1"/>
      <w:numFmt w:val="decimal"/>
      <w:lvlText w:val="%7"/>
      <w:lvlJc w:val="left"/>
      <w:pPr>
        <w:ind w:left="469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9CE8E962">
      <w:start w:val="1"/>
      <w:numFmt w:val="lowerLetter"/>
      <w:lvlText w:val="%8"/>
      <w:lvlJc w:val="left"/>
      <w:pPr>
        <w:ind w:left="541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F0440F0A">
      <w:start w:val="1"/>
      <w:numFmt w:val="lowerRoman"/>
      <w:lvlText w:val="%9"/>
      <w:lvlJc w:val="left"/>
      <w:pPr>
        <w:ind w:left="613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7" w15:restartNumberingAfterBreak="0">
    <w:nsid w:val="762F4803"/>
    <w:multiLevelType w:val="hybridMultilevel"/>
    <w:tmpl w:val="ADC4A370"/>
    <w:lvl w:ilvl="0" w:tplc="B26ECA84">
      <w:start w:val="1"/>
      <w:numFmt w:val="decimal"/>
      <w:lvlText w:val="%1"/>
      <w:lvlJc w:val="left"/>
      <w:pPr>
        <w:ind w:left="360"/>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A12C9038">
      <w:start w:val="1"/>
      <w:numFmt w:val="lowerLetter"/>
      <w:lvlText w:val="%2"/>
      <w:lvlJc w:val="left"/>
      <w:pPr>
        <w:ind w:left="587"/>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2E780478">
      <w:start w:val="1"/>
      <w:numFmt w:val="lowerLetter"/>
      <w:lvlRestart w:val="0"/>
      <w:lvlText w:val="%3)"/>
      <w:lvlJc w:val="left"/>
      <w:pPr>
        <w:ind w:left="666"/>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CA14FD48">
      <w:start w:val="1"/>
      <w:numFmt w:val="decimal"/>
      <w:lvlText w:val="%4"/>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77F2026C">
      <w:start w:val="1"/>
      <w:numFmt w:val="lowerLetter"/>
      <w:lvlText w:val="%5"/>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2C3A3C42">
      <w:start w:val="1"/>
      <w:numFmt w:val="lowerRoman"/>
      <w:lvlText w:val="%6"/>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004816CA">
      <w:start w:val="1"/>
      <w:numFmt w:val="decimal"/>
      <w:lvlText w:val="%7"/>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B740963E">
      <w:start w:val="1"/>
      <w:numFmt w:val="lowerLetter"/>
      <w:lvlText w:val="%8"/>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55B8F18C">
      <w:start w:val="1"/>
      <w:numFmt w:val="lowerRoman"/>
      <w:lvlText w:val="%9"/>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8" w15:restartNumberingAfterBreak="0">
    <w:nsid w:val="7CEC4DF5"/>
    <w:multiLevelType w:val="hybridMultilevel"/>
    <w:tmpl w:val="E9B4522E"/>
    <w:lvl w:ilvl="0" w:tplc="0264138A">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FA646B92">
      <w:start w:val="1"/>
      <w:numFmt w:val="lowerLetter"/>
      <w:lvlText w:val="%2)"/>
      <w:lvlJc w:val="left"/>
      <w:pPr>
        <w:ind w:left="769"/>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1AF45610">
      <w:start w:val="1"/>
      <w:numFmt w:val="lowerRoman"/>
      <w:lvlText w:val="%3"/>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05222786">
      <w:start w:val="1"/>
      <w:numFmt w:val="decimal"/>
      <w:lvlText w:val="%4"/>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9A3C5CB8">
      <w:start w:val="1"/>
      <w:numFmt w:val="lowerLetter"/>
      <w:lvlText w:val="%5"/>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7FC4FB16">
      <w:start w:val="1"/>
      <w:numFmt w:val="lowerRoman"/>
      <w:lvlText w:val="%6"/>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07A82FEC">
      <w:start w:val="1"/>
      <w:numFmt w:val="decimal"/>
      <w:lvlText w:val="%7"/>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DEDC339C">
      <w:start w:val="1"/>
      <w:numFmt w:val="lowerLetter"/>
      <w:lvlText w:val="%8"/>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423A06CA">
      <w:start w:val="1"/>
      <w:numFmt w:val="lowerRoman"/>
      <w:lvlText w:val="%9"/>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abstractNum w:abstractNumId="29" w15:restartNumberingAfterBreak="0">
    <w:nsid w:val="7E4C7764"/>
    <w:multiLevelType w:val="hybridMultilevel"/>
    <w:tmpl w:val="13B0BF82"/>
    <w:lvl w:ilvl="0" w:tplc="845C1F98">
      <w:start w:val="1"/>
      <w:numFmt w:val="lowerLetter"/>
      <w:lvlText w:val="%1)"/>
      <w:lvlJc w:val="left"/>
      <w:pPr>
        <w:ind w:left="685"/>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1" w:tplc="77D484B6">
      <w:start w:val="1"/>
      <w:numFmt w:val="lowerLetter"/>
      <w:lvlText w:val="%2"/>
      <w:lvlJc w:val="left"/>
      <w:pPr>
        <w:ind w:left="15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2" w:tplc="D1E0334A">
      <w:start w:val="1"/>
      <w:numFmt w:val="lowerRoman"/>
      <w:lvlText w:val="%3"/>
      <w:lvlJc w:val="left"/>
      <w:pPr>
        <w:ind w:left="22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3" w:tplc="2F8EC626">
      <w:start w:val="1"/>
      <w:numFmt w:val="decimal"/>
      <w:lvlText w:val="%4"/>
      <w:lvlJc w:val="left"/>
      <w:pPr>
        <w:ind w:left="29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4" w:tplc="2DAC9AD2">
      <w:start w:val="1"/>
      <w:numFmt w:val="lowerLetter"/>
      <w:lvlText w:val="%5"/>
      <w:lvlJc w:val="left"/>
      <w:pPr>
        <w:ind w:left="369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5" w:tplc="F4B0CF52">
      <w:start w:val="1"/>
      <w:numFmt w:val="lowerRoman"/>
      <w:lvlText w:val="%6"/>
      <w:lvlJc w:val="left"/>
      <w:pPr>
        <w:ind w:left="441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6" w:tplc="1D8A9EC0">
      <w:start w:val="1"/>
      <w:numFmt w:val="decimal"/>
      <w:lvlText w:val="%7"/>
      <w:lvlJc w:val="left"/>
      <w:pPr>
        <w:ind w:left="513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7" w:tplc="BCE64C9C">
      <w:start w:val="1"/>
      <w:numFmt w:val="lowerLetter"/>
      <w:lvlText w:val="%8"/>
      <w:lvlJc w:val="left"/>
      <w:pPr>
        <w:ind w:left="585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lvl w:ilvl="8" w:tplc="7F48682E">
      <w:start w:val="1"/>
      <w:numFmt w:val="lowerRoman"/>
      <w:lvlText w:val="%9"/>
      <w:lvlJc w:val="left"/>
      <w:pPr>
        <w:ind w:left="6574"/>
      </w:pPr>
      <w:rPr>
        <w:rFonts w:ascii="Times New Roman" w:eastAsia="Times New Roman" w:hAnsi="Times New Roman" w:cs="Times New Roman"/>
        <w:b w:val="0"/>
        <w:i/>
        <w:iCs/>
        <w:strike w:val="0"/>
        <w:dstrike w:val="0"/>
        <w:color w:val="181717"/>
        <w:sz w:val="20"/>
        <w:szCs w:val="20"/>
        <w:u w:val="none" w:color="000000"/>
        <w:bdr w:val="none" w:sz="0" w:space="0" w:color="auto"/>
        <w:shd w:val="clear" w:color="auto" w:fill="auto"/>
        <w:vertAlign w:val="baseline"/>
      </w:rPr>
    </w:lvl>
  </w:abstractNum>
  <w:num w:numId="1" w16cid:durableId="105924784">
    <w:abstractNumId w:val="11"/>
  </w:num>
  <w:num w:numId="2" w16cid:durableId="2139176537">
    <w:abstractNumId w:val="0"/>
  </w:num>
  <w:num w:numId="3" w16cid:durableId="796072700">
    <w:abstractNumId w:val="29"/>
  </w:num>
  <w:num w:numId="4" w16cid:durableId="1251279772">
    <w:abstractNumId w:val="22"/>
  </w:num>
  <w:num w:numId="5" w16cid:durableId="2124493049">
    <w:abstractNumId w:val="18"/>
  </w:num>
  <w:num w:numId="6" w16cid:durableId="1979414477">
    <w:abstractNumId w:val="10"/>
  </w:num>
  <w:num w:numId="7" w16cid:durableId="1995134892">
    <w:abstractNumId w:val="1"/>
  </w:num>
  <w:num w:numId="8" w16cid:durableId="2065367045">
    <w:abstractNumId w:val="9"/>
  </w:num>
  <w:num w:numId="9" w16cid:durableId="926379694">
    <w:abstractNumId w:val="3"/>
  </w:num>
  <w:num w:numId="10" w16cid:durableId="1498808730">
    <w:abstractNumId w:val="7"/>
  </w:num>
  <w:num w:numId="11" w16cid:durableId="2139571076">
    <w:abstractNumId w:val="19"/>
  </w:num>
  <w:num w:numId="12" w16cid:durableId="468934284">
    <w:abstractNumId w:val="6"/>
  </w:num>
  <w:num w:numId="13" w16cid:durableId="519928845">
    <w:abstractNumId w:val="14"/>
  </w:num>
  <w:num w:numId="14" w16cid:durableId="821458891">
    <w:abstractNumId w:val="23"/>
  </w:num>
  <w:num w:numId="15" w16cid:durableId="872423043">
    <w:abstractNumId w:val="26"/>
  </w:num>
  <w:num w:numId="16" w16cid:durableId="495851579">
    <w:abstractNumId w:val="2"/>
  </w:num>
  <w:num w:numId="17" w16cid:durableId="196353694">
    <w:abstractNumId w:val="15"/>
  </w:num>
  <w:num w:numId="18" w16cid:durableId="360473532">
    <w:abstractNumId w:val="8"/>
  </w:num>
  <w:num w:numId="19" w16cid:durableId="1407992812">
    <w:abstractNumId w:val="4"/>
  </w:num>
  <w:num w:numId="20" w16cid:durableId="1296637024">
    <w:abstractNumId w:val="5"/>
  </w:num>
  <w:num w:numId="21" w16cid:durableId="1209224208">
    <w:abstractNumId w:val="16"/>
  </w:num>
  <w:num w:numId="22" w16cid:durableId="1501264884">
    <w:abstractNumId w:val="13"/>
  </w:num>
  <w:num w:numId="23" w16cid:durableId="1450509866">
    <w:abstractNumId w:val="20"/>
  </w:num>
  <w:num w:numId="24" w16cid:durableId="1516386147">
    <w:abstractNumId w:val="25"/>
  </w:num>
  <w:num w:numId="25" w16cid:durableId="2131701541">
    <w:abstractNumId w:val="28"/>
  </w:num>
  <w:num w:numId="26" w16cid:durableId="1573617630">
    <w:abstractNumId w:val="21"/>
  </w:num>
  <w:num w:numId="27" w16cid:durableId="713579790">
    <w:abstractNumId w:val="24"/>
  </w:num>
  <w:num w:numId="28" w16cid:durableId="782961797">
    <w:abstractNumId w:val="17"/>
  </w:num>
  <w:num w:numId="29" w16cid:durableId="1468429344">
    <w:abstractNumId w:val="27"/>
  </w:num>
  <w:num w:numId="30" w16cid:durableId="2593332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34A"/>
    <w:rsid w:val="00146B34"/>
    <w:rsid w:val="00263B29"/>
    <w:rsid w:val="00421538"/>
    <w:rsid w:val="0047250E"/>
    <w:rsid w:val="00B54C6E"/>
    <w:rsid w:val="00CA534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B7C1"/>
  <w15:docId w15:val="{EC5BA366-8111-42D9-9425-419FD8B0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5" w:line="250" w:lineRule="auto"/>
      <w:ind w:left="872" w:right="50" w:hanging="407"/>
      <w:jc w:val="both"/>
    </w:pPr>
    <w:rPr>
      <w:rFonts w:ascii="Times New Roman" w:eastAsia="Times New Roman" w:hAnsi="Times New Roman" w:cs="Times New Roman"/>
      <w:color w:val="181717"/>
      <w:sz w:val="20"/>
    </w:rPr>
  </w:style>
  <w:style w:type="paragraph" w:styleId="Kop1">
    <w:name w:val="heading 1"/>
    <w:next w:val="Standaard"/>
    <w:link w:val="Kop1Char"/>
    <w:uiPriority w:val="9"/>
    <w:qFormat/>
    <w:pPr>
      <w:keepNext/>
      <w:keepLines/>
      <w:spacing w:after="33"/>
      <w:ind w:right="64"/>
      <w:jc w:val="center"/>
      <w:outlineLvl w:val="0"/>
    </w:pPr>
    <w:rPr>
      <w:rFonts w:ascii="Arial" w:eastAsia="Arial" w:hAnsi="Arial" w:cs="Arial"/>
      <w:b/>
      <w:color w:val="1A1915"/>
      <w:sz w:val="18"/>
    </w:rPr>
  </w:style>
  <w:style w:type="paragraph" w:styleId="Kop2">
    <w:name w:val="heading 2"/>
    <w:next w:val="Standaard"/>
    <w:link w:val="Kop2Char"/>
    <w:uiPriority w:val="9"/>
    <w:unhideWhenUsed/>
    <w:qFormat/>
    <w:pPr>
      <w:keepNext/>
      <w:keepLines/>
      <w:spacing w:after="0"/>
      <w:ind w:right="63"/>
      <w:jc w:val="center"/>
      <w:outlineLvl w:val="1"/>
    </w:pPr>
    <w:rPr>
      <w:rFonts w:ascii="Times New Roman" w:eastAsia="Times New Roman" w:hAnsi="Times New Roman" w:cs="Times New Roman"/>
      <w:b/>
      <w:color w:val="181717"/>
      <w:sz w:val="24"/>
    </w:rPr>
  </w:style>
  <w:style w:type="paragraph" w:styleId="Kop3">
    <w:name w:val="heading 3"/>
    <w:next w:val="Standaard"/>
    <w:link w:val="Kop3Char"/>
    <w:uiPriority w:val="9"/>
    <w:unhideWhenUsed/>
    <w:qFormat/>
    <w:pPr>
      <w:keepNext/>
      <w:keepLines/>
      <w:spacing w:after="90"/>
      <w:ind w:left="10" w:right="4" w:hanging="10"/>
      <w:jc w:val="center"/>
      <w:outlineLvl w:val="2"/>
    </w:pPr>
    <w:rPr>
      <w:rFonts w:ascii="Times New Roman" w:eastAsia="Times New Roman" w:hAnsi="Times New Roman" w:cs="Times New Roman"/>
      <w:color w:val="181717"/>
      <w:sz w:val="14"/>
    </w:rPr>
  </w:style>
  <w:style w:type="paragraph" w:styleId="Kop4">
    <w:name w:val="heading 4"/>
    <w:next w:val="Standaard"/>
    <w:link w:val="Kop4Char"/>
    <w:uiPriority w:val="9"/>
    <w:unhideWhenUsed/>
    <w:qFormat/>
    <w:pPr>
      <w:keepNext/>
      <w:keepLines/>
      <w:spacing w:after="150"/>
      <w:ind w:left="21" w:hanging="10"/>
      <w:jc w:val="center"/>
      <w:outlineLvl w:val="3"/>
    </w:pPr>
    <w:rPr>
      <w:rFonts w:ascii="Arial" w:eastAsia="Arial" w:hAnsi="Arial" w:cs="Arial"/>
      <w:b/>
      <w:color w:val="181717"/>
      <w:sz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Times New Roman" w:eastAsia="Times New Roman" w:hAnsi="Times New Roman" w:cs="Times New Roman"/>
      <w:color w:val="181717"/>
      <w:sz w:val="14"/>
    </w:rPr>
  </w:style>
  <w:style w:type="character" w:customStyle="1" w:styleId="Kop4Char">
    <w:name w:val="Kop 4 Char"/>
    <w:link w:val="Kop4"/>
    <w:rPr>
      <w:rFonts w:ascii="Arial" w:eastAsia="Arial" w:hAnsi="Arial" w:cs="Arial"/>
      <w:b/>
      <w:color w:val="181717"/>
      <w:sz w:val="16"/>
    </w:rPr>
  </w:style>
  <w:style w:type="character" w:customStyle="1" w:styleId="Kop1Char">
    <w:name w:val="Kop 1 Char"/>
    <w:link w:val="Kop1"/>
    <w:rPr>
      <w:rFonts w:ascii="Arial" w:eastAsia="Arial" w:hAnsi="Arial" w:cs="Arial"/>
      <w:b/>
      <w:color w:val="1A1915"/>
      <w:sz w:val="18"/>
    </w:rPr>
  </w:style>
  <w:style w:type="character" w:customStyle="1" w:styleId="Kop2Char">
    <w:name w:val="Kop 2 Char"/>
    <w:link w:val="Kop2"/>
    <w:rPr>
      <w:rFonts w:ascii="Times New Roman" w:eastAsia="Times New Roman" w:hAnsi="Times New Roman" w:cs="Times New Roman"/>
      <w:b/>
      <w:color w:val="181717"/>
      <w:sz w:val="24"/>
    </w:rPr>
  </w:style>
  <w:style w:type="character" w:styleId="Tekstvantijdelijkeaanduiding">
    <w:name w:val="Placeholder Text"/>
    <w:basedOn w:val="Standaardalinea-lettertype"/>
    <w:uiPriority w:val="99"/>
    <w:semiHidden/>
    <w:rsid w:val="00146B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6966</Words>
  <Characters>38314</Characters>
  <Application>Microsoft Office Word</Application>
  <DocSecurity>0</DocSecurity>
  <Lines>319</Lines>
  <Paragraphs>90</Paragraphs>
  <ScaleCrop>false</ScaleCrop>
  <Company/>
  <LinksUpToDate>false</LinksUpToDate>
  <CharactersWithSpaces>45190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 n.º 87.indd</dc:title>
  <dc:subject/>
  <dc:creator>Miro Jacob</dc:creator>
  <cp:keywords/>
  <dc:description/>
  <cp:lastModifiedBy>Miro Jacob</cp:lastModifiedBy>
  <cp:revision>1</cp:revision>
  <dcterms:created xsi:type="dcterms:W3CDTF">2022-05-06T08:26:00Z</dcterms:created>
  <dcterms:modified xsi:type="dcterms:W3CDTF">2022-05-06T08:27:00Z</dcterms:modified>
  <cp:category/>
</cp:coreProperties>
</file>